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FB5AA">
      <w:pPr>
        <w:pStyle w:val="2"/>
        <w:spacing w:before="0" w:after="0" w:line="480" w:lineRule="exact"/>
        <w:jc w:val="center"/>
        <w:rPr>
          <w:rFonts w:hint="eastAsia" w:ascii="宋体" w:hAnsi="宋体" w:cs="宋体"/>
          <w:bCs w:val="0"/>
          <w:sz w:val="36"/>
          <w:szCs w:val="36"/>
        </w:rPr>
      </w:pPr>
      <w:r>
        <w:rPr>
          <w:rFonts w:hint="eastAsia" w:ascii="宋体" w:hAnsi="宋体" w:cs="宋体"/>
          <w:bCs w:val="0"/>
          <w:sz w:val="36"/>
          <w:szCs w:val="36"/>
        </w:rPr>
        <w:t>系统功能需求</w:t>
      </w:r>
    </w:p>
    <w:p w14:paraId="42D921EF">
      <w:r>
        <w:rPr>
          <w:rFonts w:hint="eastAsia" w:ascii="宋体" w:hAnsi="宋体" w:cs="宋体"/>
          <w:b/>
          <w:sz w:val="24"/>
        </w:rPr>
        <w:t>一、技术要求</w:t>
      </w:r>
      <w:r>
        <w:rPr>
          <w:rFonts w:hint="eastAsia" w:eastAsia="方正大标宋简体"/>
          <w:sz w:val="30"/>
          <w:szCs w:val="30"/>
        </w:rPr>
        <w:t xml:space="preserve">                   </w:t>
      </w:r>
    </w:p>
    <w:tbl>
      <w:tblPr>
        <w:tblStyle w:val="35"/>
        <w:tblW w:w="9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921"/>
        <w:gridCol w:w="6462"/>
        <w:gridCol w:w="724"/>
        <w:gridCol w:w="714"/>
      </w:tblGrid>
      <w:tr w14:paraId="4C95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45" w:type="dxa"/>
            <w:shd w:val="clear" w:color="auto" w:fill="auto"/>
            <w:vAlign w:val="center"/>
          </w:tcPr>
          <w:p w14:paraId="1EF7AC50">
            <w:pPr>
              <w:widowControl/>
              <w:jc w:val="center"/>
              <w:rPr>
                <w:rFonts w:hint="eastAsia" w:ascii="宋体" w:hAnsi="宋体" w:cs="Arial"/>
                <w:b/>
                <w:bCs/>
                <w:kern w:val="0"/>
                <w:szCs w:val="21"/>
              </w:rPr>
            </w:pPr>
            <w:r>
              <w:rPr>
                <w:rFonts w:hint="eastAsia" w:ascii="宋体" w:hAnsi="宋体" w:cs="Arial"/>
                <w:b/>
                <w:bCs/>
                <w:kern w:val="0"/>
                <w:szCs w:val="21"/>
              </w:rPr>
              <w:t>序号</w:t>
            </w:r>
          </w:p>
        </w:tc>
        <w:tc>
          <w:tcPr>
            <w:tcW w:w="921" w:type="dxa"/>
            <w:shd w:val="clear" w:color="auto" w:fill="auto"/>
            <w:vAlign w:val="center"/>
          </w:tcPr>
          <w:p w14:paraId="1E9A2E6A">
            <w:pPr>
              <w:widowControl/>
              <w:jc w:val="center"/>
              <w:rPr>
                <w:rFonts w:hint="eastAsia" w:ascii="宋体" w:hAnsi="宋体" w:cs="Arial"/>
                <w:b/>
                <w:bCs/>
                <w:kern w:val="0"/>
                <w:szCs w:val="21"/>
              </w:rPr>
            </w:pPr>
            <w:r>
              <w:rPr>
                <w:rFonts w:hint="eastAsia" w:ascii="宋体" w:hAnsi="宋体" w:cs="Arial"/>
                <w:b/>
                <w:bCs/>
                <w:kern w:val="0"/>
                <w:szCs w:val="21"/>
              </w:rPr>
              <w:t>功能需求</w:t>
            </w:r>
          </w:p>
        </w:tc>
        <w:tc>
          <w:tcPr>
            <w:tcW w:w="6462" w:type="dxa"/>
            <w:shd w:val="clear" w:color="auto" w:fill="auto"/>
            <w:vAlign w:val="center"/>
          </w:tcPr>
          <w:p w14:paraId="6199BE7E">
            <w:pPr>
              <w:widowControl/>
              <w:jc w:val="center"/>
              <w:rPr>
                <w:rFonts w:hint="eastAsia" w:ascii="宋体" w:hAnsi="宋体" w:cs="Arial"/>
                <w:b/>
                <w:bCs/>
                <w:kern w:val="0"/>
                <w:szCs w:val="21"/>
              </w:rPr>
            </w:pPr>
            <w:r>
              <w:rPr>
                <w:rFonts w:hint="eastAsia" w:ascii="宋体" w:hAnsi="宋体" w:cs="Arial"/>
                <w:b/>
                <w:bCs/>
                <w:kern w:val="0"/>
                <w:szCs w:val="21"/>
              </w:rPr>
              <w:t>需求内容</w:t>
            </w:r>
          </w:p>
        </w:tc>
        <w:tc>
          <w:tcPr>
            <w:tcW w:w="724" w:type="dxa"/>
            <w:shd w:val="clear" w:color="auto" w:fill="auto"/>
            <w:vAlign w:val="center"/>
          </w:tcPr>
          <w:p w14:paraId="622DBF5D">
            <w:pPr>
              <w:widowControl/>
              <w:jc w:val="center"/>
              <w:rPr>
                <w:rFonts w:hint="eastAsia" w:ascii="宋体" w:hAnsi="宋体" w:cs="Arial"/>
                <w:b/>
                <w:bCs/>
                <w:kern w:val="0"/>
                <w:szCs w:val="21"/>
              </w:rPr>
            </w:pPr>
            <w:r>
              <w:rPr>
                <w:rFonts w:ascii="宋体" w:hAnsi="宋体" w:cs="Arial"/>
                <w:b/>
                <w:bCs/>
                <w:kern w:val="0"/>
                <w:szCs w:val="21"/>
              </w:rPr>
              <w:t>数量</w:t>
            </w:r>
          </w:p>
        </w:tc>
        <w:tc>
          <w:tcPr>
            <w:tcW w:w="714" w:type="dxa"/>
            <w:shd w:val="clear" w:color="auto" w:fill="auto"/>
            <w:vAlign w:val="center"/>
          </w:tcPr>
          <w:p w14:paraId="10133997">
            <w:pPr>
              <w:widowControl/>
              <w:jc w:val="center"/>
              <w:rPr>
                <w:rFonts w:hint="eastAsia" w:ascii="宋体" w:hAnsi="宋体" w:cs="Arial"/>
                <w:b/>
                <w:bCs/>
                <w:kern w:val="0"/>
                <w:szCs w:val="21"/>
              </w:rPr>
            </w:pPr>
            <w:r>
              <w:rPr>
                <w:rFonts w:hint="eastAsia" w:ascii="宋体" w:hAnsi="宋体" w:cs="Arial"/>
                <w:b/>
                <w:bCs/>
                <w:kern w:val="0"/>
                <w:szCs w:val="21"/>
              </w:rPr>
              <w:t>单位</w:t>
            </w:r>
          </w:p>
        </w:tc>
      </w:tr>
      <w:tr w14:paraId="1228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0DCA4596">
            <w:pPr>
              <w:widowControl/>
              <w:jc w:val="center"/>
              <w:rPr>
                <w:rFonts w:hint="eastAsia" w:ascii="宋体" w:hAnsi="宋体" w:cs="宋体"/>
                <w:bCs/>
                <w:kern w:val="0"/>
                <w:szCs w:val="21"/>
              </w:rPr>
            </w:pPr>
            <w:r>
              <w:rPr>
                <w:rFonts w:hint="eastAsia" w:ascii="宋体" w:hAnsi="宋体" w:cs="宋体"/>
                <w:bCs/>
                <w:kern w:val="0"/>
                <w:szCs w:val="21"/>
              </w:rPr>
              <w:t>1</w:t>
            </w:r>
          </w:p>
        </w:tc>
        <w:tc>
          <w:tcPr>
            <w:tcW w:w="921" w:type="dxa"/>
            <w:shd w:val="clear" w:color="auto" w:fill="auto"/>
            <w:vAlign w:val="center"/>
          </w:tcPr>
          <w:p w14:paraId="23DC4DCE">
            <w:pPr>
              <w:widowControl/>
              <w:jc w:val="center"/>
              <w:rPr>
                <w:rFonts w:hint="eastAsia" w:ascii="宋体" w:hAnsi="宋体" w:cs="宋体"/>
                <w:bCs/>
                <w:kern w:val="0"/>
                <w:sz w:val="18"/>
                <w:szCs w:val="18"/>
              </w:rPr>
            </w:pPr>
            <w:r>
              <w:rPr>
                <w:rFonts w:hint="eastAsia" w:ascii="宋体" w:hAnsi="宋体" w:cs="宋体"/>
                <w:bCs/>
                <w:kern w:val="0"/>
                <w:sz w:val="18"/>
                <w:szCs w:val="18"/>
              </w:rPr>
              <w:t>推理节点</w:t>
            </w:r>
          </w:p>
        </w:tc>
        <w:tc>
          <w:tcPr>
            <w:tcW w:w="6462" w:type="dxa"/>
            <w:shd w:val="clear" w:color="auto" w:fill="auto"/>
            <w:vAlign w:val="center"/>
          </w:tcPr>
          <w:p w14:paraId="181452E1">
            <w:pPr>
              <w:rPr>
                <w:rFonts w:hint="eastAsia" w:ascii="宋体" w:hAnsi="宋体" w:cs="宋体"/>
                <w:bCs/>
                <w:kern w:val="0"/>
                <w:sz w:val="18"/>
                <w:szCs w:val="18"/>
              </w:rPr>
            </w:pPr>
            <w:r>
              <w:rPr>
                <w:rFonts w:hint="eastAsia" w:ascii="宋体" w:hAnsi="宋体" w:cs="宋体"/>
                <w:bCs/>
                <w:kern w:val="0"/>
                <w:sz w:val="18"/>
                <w:szCs w:val="18"/>
              </w:rPr>
              <w:t>1、规格：机架式服务器，非刀片或高密度服务器产品，高度≤4U，CPU主板与GPU主板分离式设计，支持CPU主板和GPU主板独立升级。</w:t>
            </w:r>
          </w:p>
          <w:p w14:paraId="5EBC2D6C">
            <w:pPr>
              <w:rPr>
                <w:rFonts w:hint="eastAsia" w:ascii="宋体" w:hAnsi="宋体" w:cs="宋体"/>
                <w:bCs/>
                <w:kern w:val="0"/>
                <w:sz w:val="18"/>
                <w:szCs w:val="18"/>
              </w:rPr>
            </w:pPr>
            <w:r>
              <w:rPr>
                <w:rFonts w:hint="eastAsia" w:ascii="宋体" w:hAnsi="宋体" w:cs="宋体"/>
                <w:bCs/>
                <w:kern w:val="0"/>
                <w:sz w:val="18"/>
                <w:szCs w:val="18"/>
              </w:rPr>
              <w:t>2、处理器：配置≥2颗海光C86-4G处理器（7490），每颗CPU核心数≥64核，每颗CPU主频≥2.7GHz；支持SM3/SM4国密指令</w:t>
            </w:r>
          </w:p>
          <w:p w14:paraId="74275E19">
            <w:pPr>
              <w:rPr>
                <w:rFonts w:hint="eastAsia" w:ascii="宋体" w:hAnsi="宋体" w:cs="宋体"/>
                <w:bCs/>
                <w:kern w:val="0"/>
                <w:sz w:val="18"/>
                <w:szCs w:val="18"/>
              </w:rPr>
            </w:pPr>
            <w:r>
              <w:rPr>
                <w:rFonts w:hint="eastAsia" w:ascii="宋体" w:hAnsi="宋体" w:cs="宋体"/>
                <w:bCs/>
                <w:kern w:val="0"/>
                <w:sz w:val="18"/>
                <w:szCs w:val="18"/>
              </w:rPr>
              <w:t>3、内存：配置≥1024GB DDR5 5600MHz内存, 支持≥24个内存插槽</w:t>
            </w:r>
          </w:p>
          <w:p w14:paraId="2551EB6E">
            <w:pPr>
              <w:rPr>
                <w:rFonts w:hint="eastAsia" w:ascii="宋体" w:hAnsi="宋体" w:cs="宋体"/>
                <w:bCs/>
                <w:kern w:val="0"/>
                <w:sz w:val="18"/>
                <w:szCs w:val="18"/>
              </w:rPr>
            </w:pPr>
            <w:r>
              <w:rPr>
                <w:rFonts w:hint="eastAsia" w:ascii="宋体" w:hAnsi="宋体" w:cs="宋体"/>
                <w:bCs/>
                <w:kern w:val="0"/>
                <w:sz w:val="18"/>
                <w:szCs w:val="18"/>
              </w:rPr>
              <w:t>4、硬盘：配置≥2 * 480GB SSD, 2 * 1.92TB 企业级 SSD最大支持≥12个前置3.5寸槽位; 最高前置支持≥24个3.5寸或2.5寸热插拔硬盘，可支持SAS/SATA/NVMe SSD混插；</w:t>
            </w:r>
          </w:p>
          <w:p w14:paraId="52C1A8A9">
            <w:pPr>
              <w:rPr>
                <w:rFonts w:hint="eastAsia" w:ascii="宋体" w:hAnsi="宋体" w:cs="宋体"/>
                <w:bCs/>
                <w:kern w:val="0"/>
                <w:sz w:val="18"/>
                <w:szCs w:val="18"/>
              </w:rPr>
            </w:pPr>
            <w:r>
              <w:rPr>
                <w:rFonts w:hint="eastAsia" w:ascii="宋体" w:hAnsi="宋体" w:cs="宋体"/>
                <w:bCs/>
                <w:kern w:val="0"/>
                <w:sz w:val="18"/>
                <w:szCs w:val="18"/>
              </w:rPr>
              <w:t>5、RAID功能：配置12GB RAID控制器,带4GB Cache，支持RAID 0/1/5/10/50，支持电容掉电保护，RAID状态迁移、RAID配置记忆等功能；</w:t>
            </w:r>
          </w:p>
          <w:p w14:paraId="6A704318">
            <w:pPr>
              <w:rPr>
                <w:rFonts w:hint="eastAsia" w:ascii="宋体" w:hAnsi="宋体" w:cs="宋体"/>
                <w:bCs/>
                <w:kern w:val="0"/>
                <w:sz w:val="18"/>
                <w:szCs w:val="18"/>
              </w:rPr>
            </w:pPr>
            <w:r>
              <w:rPr>
                <w:rFonts w:hint="eastAsia" w:ascii="宋体" w:hAnsi="宋体" w:cs="宋体"/>
                <w:bCs/>
                <w:kern w:val="0"/>
                <w:sz w:val="18"/>
                <w:szCs w:val="18"/>
              </w:rPr>
              <w:t>6、PCI扩展性：最大支持12个PCIe 5.0 x16插槽；配置≥2个双口10G 光纤网卡（含10G光模块）</w:t>
            </w:r>
          </w:p>
          <w:p w14:paraId="6FCAD88A">
            <w:pPr>
              <w:rPr>
                <w:rFonts w:hint="eastAsia" w:ascii="宋体" w:hAnsi="宋体" w:cs="宋体"/>
                <w:bCs/>
                <w:kern w:val="0"/>
                <w:sz w:val="18"/>
                <w:szCs w:val="18"/>
              </w:rPr>
            </w:pPr>
            <w:r>
              <w:rPr>
                <w:rFonts w:hint="eastAsia" w:ascii="宋体" w:hAnsi="宋体" w:cs="宋体"/>
                <w:bCs/>
                <w:kern w:val="0"/>
                <w:sz w:val="18"/>
                <w:szCs w:val="18"/>
              </w:rPr>
              <w:t>7、GPU卡：最大可支持10块双宽GPU加速卡，全部GPU卡必须安装在同一个服务器GPU主板（非多计算节点堆叠方式），本次配置≥8块NVIDIA L20 48GB 双宽GPU卡；为满足不同场景下使用达到最优性能，GPU的PCIe 连接拓扑支持调整为CPU：GPU=1：4或者CPU：GPU=1：8；</w:t>
            </w:r>
          </w:p>
          <w:p w14:paraId="53E22AC1">
            <w:pPr>
              <w:rPr>
                <w:rFonts w:hint="eastAsia" w:ascii="宋体" w:hAnsi="宋体" w:cs="宋体"/>
                <w:bCs/>
                <w:kern w:val="0"/>
                <w:sz w:val="18"/>
                <w:szCs w:val="18"/>
              </w:rPr>
            </w:pPr>
            <w:r>
              <w:rPr>
                <w:rFonts w:hint="eastAsia" w:ascii="宋体" w:hAnsi="宋体" w:cs="宋体"/>
                <w:bCs/>
                <w:kern w:val="0"/>
                <w:sz w:val="18"/>
                <w:szCs w:val="18"/>
              </w:rPr>
              <w:t>8、电源：配置≥4个3200W铂金级认证电源，支持3+1/2+2冗余。</w:t>
            </w:r>
          </w:p>
          <w:p w14:paraId="268F1B6F">
            <w:pPr>
              <w:rPr>
                <w:rFonts w:hint="eastAsia" w:ascii="宋体" w:hAnsi="宋体" w:cs="宋体"/>
                <w:bCs/>
                <w:kern w:val="0"/>
                <w:sz w:val="18"/>
                <w:szCs w:val="18"/>
              </w:rPr>
            </w:pPr>
            <w:r>
              <w:rPr>
                <w:rFonts w:hint="eastAsia" w:ascii="宋体" w:hAnsi="宋体" w:cs="宋体"/>
                <w:bCs/>
                <w:kern w:val="0"/>
                <w:sz w:val="18"/>
                <w:szCs w:val="18"/>
              </w:rPr>
              <w:t>9、散热：支持≥8个风扇，支持N+1冗余。风扇分上下2层可以对 CPU 和 GPU进行分层散热。</w:t>
            </w:r>
          </w:p>
          <w:p w14:paraId="35BCFBF2">
            <w:pPr>
              <w:rPr>
                <w:rFonts w:hint="eastAsia" w:ascii="宋体" w:hAnsi="宋体" w:cs="宋体"/>
                <w:bCs/>
                <w:kern w:val="0"/>
                <w:sz w:val="18"/>
                <w:szCs w:val="18"/>
              </w:rPr>
            </w:pPr>
            <w:r>
              <w:rPr>
                <w:rFonts w:hint="eastAsia" w:ascii="宋体" w:hAnsi="宋体" w:cs="宋体"/>
                <w:bCs/>
                <w:kern w:val="0"/>
                <w:sz w:val="18"/>
                <w:szCs w:val="18"/>
              </w:rPr>
              <w:t xml:space="preserve">10、服务：提供原厂3年原厂售后支持服务，投标服务器品牌在当地设有专业维修站。为保证平台性能调优及运维便利性，推理节点与AI智算平台为同一品牌。                                                                                                                                               </w:t>
            </w:r>
          </w:p>
        </w:tc>
        <w:tc>
          <w:tcPr>
            <w:tcW w:w="724" w:type="dxa"/>
            <w:shd w:val="clear" w:color="auto" w:fill="auto"/>
            <w:vAlign w:val="center"/>
          </w:tcPr>
          <w:p w14:paraId="2E1A3E98">
            <w:pPr>
              <w:widowControl/>
              <w:jc w:val="center"/>
              <w:rPr>
                <w:rFonts w:hint="eastAsia" w:ascii="宋体" w:hAnsi="宋体" w:cs="宋体"/>
                <w:bCs/>
                <w:kern w:val="0"/>
                <w:szCs w:val="21"/>
              </w:rPr>
            </w:pPr>
            <w:r>
              <w:rPr>
                <w:rFonts w:hint="eastAsia" w:ascii="宋体" w:hAnsi="宋体" w:cs="宋体"/>
                <w:bCs/>
                <w:kern w:val="0"/>
                <w:szCs w:val="21"/>
              </w:rPr>
              <w:t>1</w:t>
            </w:r>
          </w:p>
        </w:tc>
        <w:tc>
          <w:tcPr>
            <w:tcW w:w="714" w:type="dxa"/>
            <w:shd w:val="clear" w:color="auto" w:fill="auto"/>
            <w:vAlign w:val="center"/>
          </w:tcPr>
          <w:p w14:paraId="3FE0123A">
            <w:pPr>
              <w:widowControl/>
              <w:jc w:val="center"/>
              <w:rPr>
                <w:rFonts w:hint="eastAsia" w:ascii="宋体" w:hAnsi="宋体" w:cs="宋体"/>
                <w:bCs/>
                <w:kern w:val="0"/>
                <w:szCs w:val="21"/>
              </w:rPr>
            </w:pPr>
            <w:r>
              <w:rPr>
                <w:rFonts w:hint="eastAsia" w:ascii="宋体" w:hAnsi="宋体" w:cs="宋体"/>
                <w:bCs/>
                <w:kern w:val="0"/>
                <w:szCs w:val="21"/>
              </w:rPr>
              <w:t>套</w:t>
            </w:r>
          </w:p>
        </w:tc>
      </w:tr>
      <w:tr w14:paraId="2B4D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28634D0C">
            <w:pPr>
              <w:widowControl/>
              <w:jc w:val="center"/>
              <w:rPr>
                <w:rFonts w:hint="eastAsia" w:ascii="宋体" w:hAnsi="宋体" w:cs="宋体"/>
                <w:bCs/>
                <w:kern w:val="0"/>
                <w:szCs w:val="21"/>
              </w:rPr>
            </w:pPr>
            <w:r>
              <w:rPr>
                <w:rFonts w:hint="eastAsia" w:ascii="宋体" w:hAnsi="宋体" w:cs="宋体"/>
                <w:bCs/>
                <w:kern w:val="0"/>
                <w:szCs w:val="21"/>
              </w:rPr>
              <w:t>2</w:t>
            </w:r>
          </w:p>
        </w:tc>
        <w:tc>
          <w:tcPr>
            <w:tcW w:w="921" w:type="dxa"/>
            <w:shd w:val="clear" w:color="auto" w:fill="auto"/>
            <w:vAlign w:val="center"/>
          </w:tcPr>
          <w:p w14:paraId="048F9E87">
            <w:pPr>
              <w:widowControl/>
              <w:jc w:val="center"/>
              <w:rPr>
                <w:rFonts w:hint="eastAsia" w:ascii="宋体" w:hAnsi="宋体" w:cs="宋体"/>
                <w:bCs/>
                <w:kern w:val="0"/>
                <w:sz w:val="18"/>
                <w:szCs w:val="18"/>
              </w:rPr>
            </w:pPr>
            <w:r>
              <w:rPr>
                <w:rFonts w:hint="eastAsia" w:ascii="宋体" w:hAnsi="宋体" w:cs="宋体"/>
                <w:bCs/>
                <w:kern w:val="0"/>
                <w:sz w:val="18"/>
                <w:szCs w:val="18"/>
              </w:rPr>
              <w:t>AI智算平台</w:t>
            </w:r>
          </w:p>
        </w:tc>
        <w:tc>
          <w:tcPr>
            <w:tcW w:w="6462" w:type="dxa"/>
            <w:shd w:val="clear" w:color="auto" w:fill="auto"/>
            <w:vAlign w:val="center"/>
          </w:tcPr>
          <w:p w14:paraId="4E6409CD">
            <w:pPr>
              <w:rPr>
                <w:rFonts w:hint="eastAsia" w:ascii="宋体" w:hAnsi="宋体" w:cs="宋体"/>
                <w:bCs/>
                <w:kern w:val="0"/>
                <w:sz w:val="18"/>
                <w:szCs w:val="18"/>
              </w:rPr>
            </w:pPr>
            <w:r>
              <w:rPr>
                <w:rFonts w:hint="eastAsia" w:ascii="宋体" w:hAnsi="宋体" w:cs="宋体"/>
                <w:bCs/>
                <w:kern w:val="0"/>
                <w:sz w:val="18"/>
                <w:szCs w:val="18"/>
              </w:rPr>
              <w:t>提供一套AI智算平台，支持单卡、多卡到千卡集群的管理，支持单独的3个管理节点部署，也支持3个融合节点部署（管理和计算融合部署在同一台服务器）。本次提供包含一个GPU服务器授权许可，软件功能如下：</w:t>
            </w:r>
          </w:p>
          <w:p w14:paraId="0C9E6083">
            <w:pPr>
              <w:rPr>
                <w:rFonts w:hint="eastAsia" w:ascii="宋体" w:hAnsi="宋体" w:cs="宋体"/>
                <w:bCs/>
                <w:kern w:val="0"/>
                <w:sz w:val="18"/>
                <w:szCs w:val="18"/>
              </w:rPr>
            </w:pPr>
            <w:r>
              <w:rPr>
                <w:rFonts w:hint="eastAsia" w:ascii="宋体" w:hAnsi="宋体" w:cs="宋体"/>
                <w:bCs/>
                <w:kern w:val="0"/>
                <w:sz w:val="18"/>
                <w:szCs w:val="18"/>
              </w:rPr>
              <w:t>一、AI训练模块 ：</w:t>
            </w:r>
          </w:p>
          <w:p w14:paraId="32E93D62">
            <w:pPr>
              <w:rPr>
                <w:rFonts w:hint="eastAsia" w:ascii="宋体" w:hAnsi="宋体" w:cs="宋体"/>
                <w:bCs/>
                <w:kern w:val="0"/>
                <w:sz w:val="18"/>
                <w:szCs w:val="18"/>
              </w:rPr>
            </w:pPr>
            <w:r>
              <w:rPr>
                <w:rFonts w:hint="eastAsia" w:ascii="宋体" w:hAnsi="宋体" w:cs="宋体"/>
                <w:bCs/>
                <w:kern w:val="0"/>
                <w:sz w:val="18"/>
                <w:szCs w:val="18"/>
              </w:rPr>
              <w:t>1、支持AI机器学习框架集成和作业提交，支持主流的深度学习框架集成，包括Tensorflow、Pytorch、Mxnet、PaddlePaddle、等。</w:t>
            </w:r>
          </w:p>
          <w:p w14:paraId="38E4B07E">
            <w:pPr>
              <w:rPr>
                <w:rFonts w:hint="eastAsia" w:ascii="宋体" w:hAnsi="宋体" w:cs="宋体"/>
                <w:bCs/>
                <w:kern w:val="0"/>
                <w:sz w:val="18"/>
                <w:szCs w:val="18"/>
              </w:rPr>
            </w:pPr>
            <w:r>
              <w:rPr>
                <w:rFonts w:hint="eastAsia" w:ascii="宋体" w:hAnsi="宋体" w:cs="宋体"/>
                <w:bCs/>
                <w:kern w:val="0"/>
                <w:sz w:val="18"/>
                <w:szCs w:val="18"/>
              </w:rPr>
              <w:t>2、支持深度学习训练任务单机多卡、多机多卡并行，支持PyTorch DDP，DeepSpeed, Megatron等并行方式，提供深度学习并行作业提交的Web页面。</w:t>
            </w:r>
          </w:p>
          <w:p w14:paraId="3853AE16">
            <w:pPr>
              <w:rPr>
                <w:rFonts w:hint="eastAsia" w:ascii="宋体" w:hAnsi="宋体" w:cs="宋体"/>
                <w:bCs/>
                <w:kern w:val="0"/>
                <w:sz w:val="18"/>
                <w:szCs w:val="18"/>
              </w:rPr>
            </w:pPr>
            <w:r>
              <w:rPr>
                <w:rFonts w:hint="eastAsia" w:ascii="宋体" w:hAnsi="宋体" w:cs="宋体"/>
                <w:bCs/>
                <w:kern w:val="0"/>
                <w:sz w:val="18"/>
                <w:szCs w:val="18"/>
              </w:rPr>
              <w:t>3、支持深度学习作业提交的Web页面，用户可在Web门户中提交多种框架的AI训练作业，提交时可指定训练作业所需的资源，包括CPU、GPU、GPU切片数量、GPU类型等，支持web门户管理训练作业,查看作业动态输出日志、Tensorboard查看训练进展、打开作业管理的实验管理数据、并支持作业的插队、重新提交和终止等控制功能。</w:t>
            </w:r>
          </w:p>
          <w:p w14:paraId="7D4A5370">
            <w:pPr>
              <w:rPr>
                <w:rFonts w:hint="eastAsia" w:ascii="宋体" w:hAnsi="宋体" w:cs="宋体"/>
                <w:bCs/>
                <w:kern w:val="0"/>
                <w:sz w:val="18"/>
                <w:szCs w:val="18"/>
              </w:rPr>
            </w:pPr>
            <w:r>
              <w:rPr>
                <w:rFonts w:hint="eastAsia" w:ascii="宋体" w:hAnsi="宋体" w:cs="宋体"/>
                <w:bCs/>
                <w:kern w:val="0"/>
                <w:sz w:val="18"/>
                <w:szCs w:val="18"/>
              </w:rPr>
              <w:t>4、支持AI方案可视化设计功能，提供基于组件拖拽的方式实现AI方案的可视化设计;支持配置AI任务的镜像，框架，资源，超参等参数；</w:t>
            </w:r>
          </w:p>
          <w:p w14:paraId="276FDA89">
            <w:pPr>
              <w:rPr>
                <w:rFonts w:hint="eastAsia" w:ascii="宋体" w:hAnsi="宋体" w:cs="宋体"/>
                <w:bCs/>
                <w:kern w:val="0"/>
                <w:sz w:val="18"/>
                <w:szCs w:val="18"/>
              </w:rPr>
            </w:pPr>
            <w:r>
              <w:rPr>
                <w:rFonts w:hint="eastAsia" w:ascii="宋体" w:hAnsi="宋体" w:cs="宋体"/>
                <w:bCs/>
                <w:kern w:val="0"/>
                <w:sz w:val="18"/>
                <w:szCs w:val="18"/>
              </w:rPr>
              <w:t>5、支持数据集管理功能，支持数值、图像等数据集的管理，在Web门户中支持数据的在线预览，可上传和下载TB级的大数据文件，支持文件断点续传。</w:t>
            </w:r>
          </w:p>
          <w:p w14:paraId="091F9483">
            <w:pPr>
              <w:rPr>
                <w:rFonts w:hint="eastAsia" w:ascii="宋体" w:hAnsi="宋体" w:cs="宋体"/>
                <w:bCs/>
                <w:kern w:val="0"/>
                <w:sz w:val="18"/>
                <w:szCs w:val="18"/>
              </w:rPr>
            </w:pPr>
            <w:r>
              <w:rPr>
                <w:rFonts w:hint="eastAsia" w:ascii="宋体" w:hAnsi="宋体" w:cs="宋体"/>
                <w:bCs/>
                <w:kern w:val="0"/>
                <w:sz w:val="18"/>
                <w:szCs w:val="18"/>
              </w:rPr>
              <w:t>6、支持根据模型参数和GPU卡类型，自动生成默认任务启动资源推荐；包括自动化配置GPU, CPU, MEM资源</w:t>
            </w:r>
          </w:p>
          <w:p w14:paraId="1B9117CB">
            <w:pPr>
              <w:rPr>
                <w:rFonts w:hint="eastAsia" w:ascii="宋体" w:hAnsi="宋体" w:cs="宋体"/>
                <w:bCs/>
                <w:kern w:val="0"/>
                <w:sz w:val="18"/>
                <w:szCs w:val="18"/>
              </w:rPr>
            </w:pPr>
            <w:r>
              <w:rPr>
                <w:rFonts w:hint="eastAsia" w:ascii="宋体" w:hAnsi="宋体" w:cs="宋体"/>
                <w:bCs/>
                <w:kern w:val="0"/>
                <w:sz w:val="18"/>
                <w:szCs w:val="18"/>
              </w:rPr>
              <w:t>7、支持图像数据标注工具，支持图像分类和目标识别类型的数据标注，支持矩形、多边形、点、线方式的数据标注、支持将标注信息导出为coco、voc、json等格式。</w:t>
            </w:r>
          </w:p>
          <w:p w14:paraId="284A950C">
            <w:pPr>
              <w:rPr>
                <w:rFonts w:hint="eastAsia" w:ascii="宋体" w:hAnsi="宋体" w:cs="宋体"/>
                <w:bCs/>
                <w:kern w:val="0"/>
                <w:sz w:val="18"/>
                <w:szCs w:val="18"/>
              </w:rPr>
            </w:pPr>
            <w:r>
              <w:rPr>
                <w:rFonts w:hint="eastAsia" w:ascii="宋体" w:hAnsi="宋体" w:cs="宋体"/>
                <w:bCs/>
                <w:kern w:val="0"/>
                <w:sz w:val="18"/>
                <w:szCs w:val="18"/>
              </w:rPr>
              <w:t>8、支持开发中心功能，用户可以在平台中根据环境镜像和资源规格创建和管理自己的开发环境，提供Jupyterlab在线编程功能，WebIDE内置插件，可在Web中提交分布式训练作业到计算集群中并查看和管理。</w:t>
            </w:r>
          </w:p>
          <w:p w14:paraId="7889AD7B">
            <w:pPr>
              <w:rPr>
                <w:rFonts w:hint="eastAsia" w:ascii="宋体" w:hAnsi="宋体" w:cs="宋体"/>
                <w:bCs/>
                <w:kern w:val="0"/>
                <w:sz w:val="18"/>
                <w:szCs w:val="18"/>
              </w:rPr>
            </w:pPr>
            <w:r>
              <w:rPr>
                <w:rFonts w:hint="eastAsia" w:ascii="宋体" w:hAnsi="宋体" w:cs="宋体"/>
                <w:bCs/>
                <w:kern w:val="0"/>
                <w:sz w:val="18"/>
                <w:szCs w:val="18"/>
              </w:rPr>
              <w:t>9、支持模型仓库功能，管理训练历史产生的AI模型和相关参数，支持模型导入和共享。提供AI模型推理服务的部署、监控和管理，支持Triton等多种推理服务引擎，以WebService API的方式提供在线推理服务。</w:t>
            </w:r>
          </w:p>
          <w:p w14:paraId="54D14F4E">
            <w:pPr>
              <w:rPr>
                <w:rFonts w:hint="eastAsia" w:ascii="宋体" w:hAnsi="宋体" w:cs="宋体"/>
                <w:bCs/>
                <w:kern w:val="0"/>
                <w:sz w:val="18"/>
                <w:szCs w:val="18"/>
              </w:rPr>
            </w:pPr>
            <w:r>
              <w:rPr>
                <w:rFonts w:hint="eastAsia" w:ascii="宋体" w:hAnsi="宋体" w:cs="宋体"/>
                <w:bCs/>
                <w:kern w:val="0"/>
                <w:sz w:val="18"/>
                <w:szCs w:val="18"/>
              </w:rPr>
              <w:t>10、支持公有模型功能，预置多种类型的AI案例，包括但是不限于图像多目标识别和分类、人脸识别, ChatGLM, LLAMA, Taiyi, Yolo, RestNet模型案例；提供可以演示的案例不少于8种</w:t>
            </w:r>
          </w:p>
          <w:p w14:paraId="7CDC347B">
            <w:pPr>
              <w:rPr>
                <w:rFonts w:hint="eastAsia" w:ascii="宋体" w:hAnsi="宋体" w:cs="宋体"/>
                <w:bCs/>
                <w:kern w:val="0"/>
                <w:sz w:val="18"/>
                <w:szCs w:val="18"/>
              </w:rPr>
            </w:pPr>
            <w:r>
              <w:rPr>
                <w:rFonts w:hint="eastAsia" w:ascii="宋体" w:hAnsi="宋体" w:cs="宋体"/>
                <w:bCs/>
                <w:kern w:val="0"/>
                <w:sz w:val="18"/>
                <w:szCs w:val="18"/>
              </w:rPr>
              <w:t>多维度监控人工智能平台在机器学习过程中的运行情况，包括CPU、内存、加速卡实时监控，提供页面化的实时动态趋势图展示；</w:t>
            </w:r>
          </w:p>
          <w:p w14:paraId="1CA5F1FD">
            <w:pPr>
              <w:rPr>
                <w:rFonts w:hint="eastAsia" w:ascii="宋体" w:hAnsi="宋体" w:cs="宋体"/>
                <w:bCs/>
                <w:kern w:val="0"/>
                <w:sz w:val="18"/>
                <w:szCs w:val="18"/>
              </w:rPr>
            </w:pPr>
            <w:r>
              <w:rPr>
                <w:rFonts w:hint="eastAsia" w:ascii="宋体" w:hAnsi="宋体" w:cs="宋体"/>
                <w:bCs/>
                <w:kern w:val="0"/>
                <w:sz w:val="18"/>
                <w:szCs w:val="18"/>
              </w:rPr>
              <w:t>11、支持容器镜像管理功能，用户基于Web页面可对私有镜像仓的镜像进行查询、导入、导出、修改、删除操作。支持镜像命名共享，开发私有镜像给其他用户使用。</w:t>
            </w:r>
          </w:p>
          <w:p w14:paraId="3B370FA8">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12、GPU虚拟化：支持用户态GPU虚拟化形式；支持GPU按照显存、算力维度进行切分；粒度最小1%， 显存最小64M</w:t>
            </w:r>
          </w:p>
          <w:p w14:paraId="3F8D0F59">
            <w:pPr>
              <w:rPr>
                <w:rFonts w:hint="eastAsia" w:ascii="宋体" w:hAnsi="宋体" w:cs="宋体"/>
                <w:bCs/>
                <w:kern w:val="0"/>
                <w:sz w:val="18"/>
                <w:szCs w:val="18"/>
              </w:rPr>
            </w:pPr>
            <w:r>
              <w:rPr>
                <w:rFonts w:hint="eastAsia" w:ascii="宋体" w:hAnsi="宋体" w:cs="宋体"/>
                <w:bCs/>
                <w:kern w:val="0"/>
                <w:sz w:val="18"/>
                <w:szCs w:val="18"/>
              </w:rPr>
              <w:t>13、K8s和 Slurm融合调度：支持配置k8s/Slurm融合调度策略。配置实现融合节点池生命周期管理（创建，节点的添加与释放等），通过业务排空策略和任务优先策略，灵活调度GPU节点到k8s集群或者是Slurm集群（支持手动和自动模式）。</w:t>
            </w:r>
          </w:p>
          <w:p w14:paraId="550BEA82">
            <w:pPr>
              <w:pStyle w:val="41"/>
              <w:ind w:firstLine="0" w:firstLineChars="0"/>
              <w:rPr>
                <w:sz w:val="18"/>
                <w:szCs w:val="18"/>
              </w:rPr>
            </w:pPr>
            <w:r>
              <w:rPr>
                <w:rFonts w:hint="eastAsia" w:ascii="宋体" w:hAnsi="宋体" w:cs="宋体"/>
                <w:bCs/>
                <w:kern w:val="0"/>
                <w:sz w:val="18"/>
                <w:szCs w:val="18"/>
              </w:rPr>
              <w:t>14、支持训练任务的长序列并行优化，根据超长文本（&gt;16k）的训练需求，配置序列并行策略（支持分别配置Ulysses-SP和Megatron-CP并行度）、选择计算内核来启用归并注意力计算内核优化（FlashAttention或者MergeAttention)来提升训练吞吐与整体训练速度。</w:t>
            </w:r>
          </w:p>
          <w:p w14:paraId="5FCDFDB3">
            <w:pPr>
              <w:rPr>
                <w:rFonts w:hint="eastAsia" w:ascii="宋体" w:hAnsi="宋体" w:cs="宋体"/>
                <w:bCs/>
                <w:kern w:val="0"/>
                <w:sz w:val="18"/>
                <w:szCs w:val="18"/>
              </w:rPr>
            </w:pPr>
            <w:r>
              <w:rPr>
                <w:rFonts w:hint="eastAsia" w:ascii="宋体" w:hAnsi="宋体" w:cs="宋体"/>
                <w:bCs/>
                <w:kern w:val="0"/>
                <w:sz w:val="18"/>
                <w:szCs w:val="18"/>
              </w:rPr>
              <w:t>二、大模型任务管理功能：</w:t>
            </w:r>
          </w:p>
          <w:p w14:paraId="7C8A9869">
            <w:pPr>
              <w:rPr>
                <w:rFonts w:hint="eastAsia" w:ascii="宋体" w:hAnsi="宋体" w:cs="宋体"/>
                <w:bCs/>
                <w:kern w:val="0"/>
                <w:sz w:val="18"/>
                <w:szCs w:val="18"/>
              </w:rPr>
            </w:pPr>
            <w:r>
              <w:rPr>
                <w:rFonts w:hint="eastAsia" w:ascii="宋体" w:hAnsi="宋体" w:cs="宋体"/>
                <w:bCs/>
                <w:kern w:val="0"/>
                <w:sz w:val="18"/>
                <w:szCs w:val="18"/>
              </w:rPr>
              <w:t>1、应用市场管理：支持应用市场中对用户自定义应用镜像、AI应用镜像、合作伙伴镜像等多来源应用进行管理；支持对应用进行详情查看、启动、配置参数，停止、删除应用等操作；还可以监控应用运行中的资源使用率和输出日志。可定制客户应用的对接；。</w:t>
            </w:r>
          </w:p>
          <w:p w14:paraId="6C05F2EC">
            <w:pPr>
              <w:rPr>
                <w:rFonts w:hint="eastAsia" w:ascii="宋体" w:hAnsi="宋体" w:cs="宋体"/>
                <w:bCs/>
                <w:kern w:val="0"/>
                <w:sz w:val="18"/>
                <w:szCs w:val="18"/>
              </w:rPr>
            </w:pPr>
            <w:r>
              <w:rPr>
                <w:rFonts w:hint="eastAsia" w:ascii="宋体" w:hAnsi="宋体" w:cs="宋体"/>
                <w:bCs/>
                <w:kern w:val="0"/>
                <w:sz w:val="18"/>
                <w:szCs w:val="18"/>
              </w:rPr>
              <w:t>2、模型市场管理: 公有模型汇集主流大模型，可查看模型详情，包括模型名称，大小，支持GPU类型，最大上下文长度，发布日期，许可协议；可直接发起模型部署，匹配性能优化镜像，选择则魔方匹配最佳算力资源，实现最佳性能的部署方式。</w:t>
            </w:r>
          </w:p>
          <w:p w14:paraId="3B452E76">
            <w:pPr>
              <w:rPr>
                <w:rFonts w:hint="eastAsia" w:ascii="宋体" w:hAnsi="宋体" w:cs="宋体"/>
                <w:bCs/>
                <w:kern w:val="0"/>
                <w:sz w:val="18"/>
                <w:szCs w:val="18"/>
              </w:rPr>
            </w:pPr>
            <w:r>
              <w:rPr>
                <w:rFonts w:hint="eastAsia" w:ascii="宋体" w:hAnsi="宋体" w:cs="宋体"/>
                <w:bCs/>
                <w:kern w:val="0"/>
                <w:sz w:val="18"/>
                <w:szCs w:val="18"/>
              </w:rPr>
              <w:t>3、隐式故障检测及恢复：主动探测训练任务过程中任务卡死和显著变慢两类隐式故障，低开销旁路方式采集软硬件多维指标，实时分析指标背后的故障模式，快速定位导致作业卡死或训练变慢的根因任务。在检测到隐式故障的第一时间，主动触发智能保存机制，即时保存一份完整的作业一致性快照。提供从作业到单个任务的多维度、细颗粒度可视化监控面板，使训练健康状态与性能波动一目了然。不仅涵盖资源利用率与训练进度，更提供任务粒度的详细计算、通信、I/O性能指标，帮助运维与算法工程师洞察集群瓶颈。</w:t>
            </w:r>
          </w:p>
          <w:p w14:paraId="68143FE7">
            <w:pPr>
              <w:rPr>
                <w:rFonts w:hint="eastAsia" w:ascii="宋体" w:hAnsi="宋体" w:cs="宋体"/>
                <w:bCs/>
                <w:kern w:val="0"/>
                <w:sz w:val="18"/>
                <w:szCs w:val="18"/>
              </w:rPr>
            </w:pPr>
            <w:r>
              <w:rPr>
                <w:rFonts w:hint="eastAsia" w:ascii="宋体" w:hAnsi="宋体" w:cs="宋体"/>
                <w:bCs/>
                <w:kern w:val="0"/>
                <w:sz w:val="18"/>
                <w:szCs w:val="18"/>
              </w:rPr>
              <w:t>4、断点续训：平台提供了多种容错方式，自动识别网络中断、服务器宕机、GPU 卡丢失的情况，自动会把作业重新运 行， checkpoint 会自动恢复等容错方式，保证用户的任务高可靠的运行。图形界面显示容错机制启动信息，checkpoint信息（包括显示版本号，保存耗时，数据，存储路径，开始时间，制作时间，训练暂停时长等）; 如果发生中断，显示重启次数，故障时间和恢复时间，checkpoint恢复时间，异常日志等；</w:t>
            </w:r>
          </w:p>
          <w:p w14:paraId="5146A93E">
            <w:pPr>
              <w:rPr>
                <w:rFonts w:hint="eastAsia" w:ascii="宋体" w:hAnsi="宋体" w:cs="宋体"/>
                <w:bCs/>
                <w:kern w:val="0"/>
                <w:sz w:val="18"/>
                <w:szCs w:val="18"/>
              </w:rPr>
            </w:pPr>
            <w:r>
              <w:rPr>
                <w:rFonts w:hint="eastAsia" w:ascii="宋体" w:hAnsi="宋体" w:cs="宋体"/>
                <w:bCs/>
                <w:kern w:val="0"/>
                <w:sz w:val="18"/>
                <w:szCs w:val="18"/>
              </w:rPr>
              <w:t>5、算力库集成：兼容全系CUDA版本，支持多种国产GPU算子库和运行时环境，以容器镜像的方式集成到系统中</w:t>
            </w:r>
          </w:p>
          <w:p w14:paraId="486AE25E">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6、镜像管理：具有镜像管理功能，支持私有镜像仓库，集中化管理用户的镜像。能够提供新建项目、设置用户权限等功能。支持用户对本地镜像的编辑，镜像推送，删除等操作；</w:t>
            </w:r>
          </w:p>
          <w:p w14:paraId="0D869222">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7、多模型管理：支持本地上传和外部下载（对接hugging face或者魔塔社区）模型，支持模型版本管理，导出，编辑，共享，删除；支持模型结合推理引擎部署；可上传开源DeepSeek, Qwen3, ChatGLM, LLAMA, Taiyi, Yolo, RestNet模型</w:t>
            </w:r>
          </w:p>
          <w:p w14:paraId="00422B5E">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8、开发环境：集成Jupiter开发环境，支持用户直接登陆容器，具调试各类作业</w:t>
            </w:r>
          </w:p>
          <w:p w14:paraId="0919E085">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9、大模型微调：9.1</w:t>
            </w:r>
            <w:r>
              <w:rPr>
                <w:rFonts w:hint="eastAsia"/>
                <w:sz w:val="18"/>
                <w:szCs w:val="18"/>
              </w:rPr>
              <w:t xml:space="preserve"> </w:t>
            </w:r>
            <w:r>
              <w:rPr>
                <w:rFonts w:hint="eastAsia" w:ascii="宋体" w:hAnsi="宋体" w:cs="宋体"/>
                <w:bCs/>
                <w:kern w:val="0"/>
                <w:sz w:val="18"/>
                <w:szCs w:val="18"/>
              </w:rPr>
              <w:t>SFT微调:</w:t>
            </w:r>
            <w:r>
              <w:rPr>
                <w:rFonts w:hint="eastAsia"/>
                <w:sz w:val="18"/>
                <w:szCs w:val="18"/>
              </w:rPr>
              <w:t xml:space="preserve"> </w:t>
            </w:r>
            <w:r>
              <w:rPr>
                <w:rFonts w:hint="eastAsia" w:ascii="宋体" w:hAnsi="宋体" w:cs="宋体"/>
                <w:bCs/>
                <w:kern w:val="0"/>
                <w:sz w:val="18"/>
                <w:szCs w:val="18"/>
              </w:rPr>
              <w:t>提供用户对大语言模型（包括DeepSeek蒸馏模型，Qwen3,  LLAMA， QWEN）进行微调功能，支持主流的SFT任务；支持业界最常用的Full/LoRA微调方法。支持通过页面创建/查看/删除微调任务，支持微调任务的启动和停止；支持查询微调任务运行状态。微调任务也支持性能监控，日志下载，容错断点续训保护，日志查看金和SSH登录容器； 9.2 GPRO微调：GRPO微调：提供DeepSeek提出的强化微调算法GRPO。支持用户对大语言模型（包括DeepSeek蒸馏模型，Qwen3,  LLAMA， QWEN）进行强化学习微调，支持GRPO特有的微调参数并内置5种通用性较强的奖励函数，支持通过页面修改奖励函数的参数和权重，强化学习微调任务支持性能监控，日志下载，容错断点续训保护，日志查看金和SSH登录容器； 9.3LoRA微调稀疏化加速：LoRA微调训练过程中对MLP（多层感知机，Multi-Layer Perceptron）是一种典型的前馈神经网络）分支引入通道级稀疏计算，将计算预算集中到更重要的通道/有效输入上，从而减少无效FLOPs、提升训练吞吐、缩短单步训练耗时，在精度可控的前提下降低整体训练成本。  界面配置方式上，用户可直接填写稀疏化相关参数（如预热比例、稀疏比例、稀疏层数等），也可通过“推荐配置模板”一键选择预设方案。 9.4 微调算子加速：大模型微调引入了 Flash-Attention与 Liger-Kernel 两种加速算子，二者分别针对Transformer 架构的长上下文、多卡并行、并行训练等场景下的计算效率、资源利用率及数值精度方面均实现了显著提升。</w:t>
            </w:r>
          </w:p>
          <w:p w14:paraId="09F1A1DC">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10、推理功能：10.1</w:t>
            </w:r>
            <w:r>
              <w:rPr>
                <w:rFonts w:hint="eastAsia"/>
                <w:sz w:val="18"/>
                <w:szCs w:val="18"/>
              </w:rPr>
              <w:t xml:space="preserve"> </w:t>
            </w:r>
            <w:r>
              <w:rPr>
                <w:rFonts w:hint="eastAsia" w:ascii="宋体" w:hAnsi="宋体" w:cs="宋体"/>
                <w:bCs/>
                <w:kern w:val="0"/>
                <w:sz w:val="18"/>
                <w:szCs w:val="18"/>
              </w:rPr>
              <w:t>PD分离部署模式：基于vLLM 推理引擎框架，支持单机xPyD的部署方式，KV 传输引擎支持NIXL协议实现。部署推理服务时，可分别针对预填充和解码实例资源进行独立配置，如根据推理场景设置不同的实例数量等。同时支持独立的智能路由策略管理，目前默认可支持轮询路由策略。10.2 KV Cache内存卸载：支持在vLLM单实例中开启基于CPU内存的KV Cache，功能选项开启后可灵活配置用于卸载 KV Cache 的CPU内存大小。功能开启后，KV Cache可被卸载至CPU内存，从而提升大批量请求下的前缀缓存命中率，降低缓存命中请求TTFT，提升总吞吐。</w:t>
            </w:r>
          </w:p>
          <w:p w14:paraId="1ED786F8">
            <w:pPr>
              <w:rPr>
                <w:rFonts w:hint="eastAsia" w:ascii="宋体" w:hAnsi="宋体" w:cs="宋体"/>
                <w:bCs/>
                <w:kern w:val="0"/>
                <w:sz w:val="18"/>
                <w:szCs w:val="18"/>
              </w:rPr>
            </w:pPr>
            <w:r>
              <w:rPr>
                <w:rFonts w:hint="eastAsia" w:ascii="宋体" w:hAnsi="宋体" w:cs="宋体"/>
                <w:bCs/>
                <w:kern w:val="0"/>
                <w:sz w:val="18"/>
                <w:szCs w:val="18"/>
              </w:rPr>
              <w:t>11、推理任务管理：支持推理任务停止，编辑，复制，删除；</w:t>
            </w:r>
          </w:p>
          <w:p w14:paraId="2BBF3986">
            <w:pPr>
              <w:pStyle w:val="41"/>
              <w:ind w:firstLine="0" w:firstLineChars="0"/>
              <w:rPr>
                <w:rFonts w:hint="eastAsia" w:eastAsia="宋体"/>
                <w:sz w:val="18"/>
                <w:szCs w:val="18"/>
                <w:lang w:eastAsia="zh-CN"/>
              </w:rPr>
            </w:pPr>
            <w:r>
              <w:rPr>
                <w:rFonts w:hint="eastAsia"/>
                <w:sz w:val="18"/>
                <w:szCs w:val="18"/>
              </w:rPr>
              <w:t>12、推理加速算法集：通过针对并行调度机制、注意力机制、算子等的分析与优化，加速模型推理性能，提高推理服务吞吐量；支持PageAttention，高效的管理KV Cache，充分利用显存，避免浪费；支持连续批处理，动态的调度推理请求，调整批次大小，提高吞吐量； 支持算子融合优化，融合小算子为大算子，采用CUDA graph优化，减少kernal调用次数，加快推理执行效率；支持量化模型推理，提供针对大模型推理的混合量化加速技术，提高推理服务吞吐和降低延迟20-30%</w:t>
            </w:r>
            <w:r>
              <w:rPr>
                <w:rFonts w:hint="eastAsia"/>
                <w:sz w:val="18"/>
                <w:szCs w:val="18"/>
                <w:lang w:eastAsia="zh-CN"/>
              </w:rPr>
              <w:t>。</w:t>
            </w:r>
          </w:p>
          <w:p w14:paraId="4D618A98">
            <w:pPr>
              <w:rPr>
                <w:rFonts w:hint="eastAsia" w:ascii="宋体" w:hAnsi="宋体" w:cs="宋体"/>
                <w:bCs/>
                <w:kern w:val="0"/>
                <w:sz w:val="18"/>
                <w:szCs w:val="18"/>
              </w:rPr>
            </w:pPr>
            <w:r>
              <w:rPr>
                <w:rFonts w:hint="eastAsia" w:ascii="宋体" w:hAnsi="宋体" w:cs="宋体"/>
                <w:bCs/>
                <w:kern w:val="0"/>
                <w:sz w:val="18"/>
                <w:szCs w:val="18"/>
              </w:rPr>
              <w:t>三、应用功能</w:t>
            </w:r>
          </w:p>
          <w:p w14:paraId="320ED365">
            <w:pPr>
              <w:rPr>
                <w:rFonts w:hint="eastAsia" w:ascii="宋体" w:hAnsi="宋体" w:cs="宋体"/>
                <w:bCs/>
                <w:kern w:val="0"/>
                <w:sz w:val="18"/>
                <w:szCs w:val="18"/>
              </w:rPr>
            </w:pPr>
            <w:r>
              <w:rPr>
                <w:rFonts w:hint="eastAsia" w:ascii="宋体" w:hAnsi="宋体" w:cs="宋体"/>
                <w:bCs/>
                <w:kern w:val="0"/>
                <w:sz w:val="18"/>
                <w:szCs w:val="18"/>
              </w:rPr>
              <w:t>1、支持门户服务支持https，支持LDAP/AD认证，区分管理员和普通用户不同的登录界面；管理员负责整体资源划分和监控；普通用户负责运行训练、开发或者推理任务。</w:t>
            </w:r>
          </w:p>
          <w:p w14:paraId="7DD08BED">
            <w:pPr>
              <w:rPr>
                <w:rFonts w:hint="eastAsia" w:ascii="宋体" w:hAnsi="宋体" w:cs="宋体"/>
                <w:bCs/>
                <w:kern w:val="0"/>
                <w:sz w:val="18"/>
                <w:szCs w:val="18"/>
              </w:rPr>
            </w:pPr>
            <w:r>
              <w:rPr>
                <w:rFonts w:hint="eastAsia" w:ascii="宋体" w:hAnsi="宋体" w:cs="宋体"/>
                <w:bCs/>
                <w:kern w:val="0"/>
                <w:sz w:val="18"/>
                <w:szCs w:val="18"/>
              </w:rPr>
              <w:t>2、支持业务使用IB网络通信，包括IB网卡VF策略分配管理、MTU配置管理、IPoIB接口地址及路由通信配置；</w:t>
            </w:r>
          </w:p>
          <w:p w14:paraId="4494F2D1">
            <w:pPr>
              <w:rPr>
                <w:rFonts w:hint="eastAsia" w:ascii="宋体" w:hAnsi="宋体" w:cs="宋体"/>
                <w:bCs/>
                <w:kern w:val="0"/>
                <w:sz w:val="18"/>
                <w:szCs w:val="18"/>
              </w:rPr>
            </w:pPr>
            <w:r>
              <w:rPr>
                <w:rFonts w:hint="eastAsia" w:ascii="宋体" w:hAnsi="宋体" w:cs="宋体"/>
                <w:bCs/>
                <w:kern w:val="0"/>
                <w:sz w:val="18"/>
                <w:szCs w:val="18"/>
              </w:rPr>
              <w:t>3、支持节点的以太物理接口QoS管理；支持虚拟网络（以太、RoCE、IB）；支持外网地址池管理；</w:t>
            </w:r>
          </w:p>
          <w:p w14:paraId="6536DD41">
            <w:pPr>
              <w:rPr>
                <w:rFonts w:hint="eastAsia" w:ascii="宋体" w:hAnsi="宋体" w:cs="宋体"/>
                <w:bCs/>
                <w:kern w:val="0"/>
                <w:sz w:val="18"/>
                <w:szCs w:val="18"/>
              </w:rPr>
            </w:pPr>
            <w:r>
              <w:rPr>
                <w:rFonts w:hint="eastAsia" w:ascii="宋体" w:hAnsi="宋体" w:cs="宋体"/>
                <w:bCs/>
                <w:kern w:val="0"/>
                <w:sz w:val="18"/>
                <w:szCs w:val="18"/>
              </w:rPr>
              <w:t xml:space="preserve">4、支持网络通信库优化，对于关键函数如All-Reduce和Broadcast函数性能优化； </w:t>
            </w:r>
          </w:p>
          <w:p w14:paraId="04D2F164">
            <w:pPr>
              <w:rPr>
                <w:rFonts w:hint="eastAsia" w:ascii="宋体" w:hAnsi="宋体" w:cs="宋体"/>
                <w:bCs/>
                <w:kern w:val="0"/>
                <w:sz w:val="18"/>
                <w:szCs w:val="18"/>
              </w:rPr>
            </w:pPr>
            <w:r>
              <w:rPr>
                <w:rFonts w:hint="eastAsia" w:ascii="宋体" w:hAnsi="宋体" w:cs="宋体"/>
                <w:bCs/>
                <w:kern w:val="0"/>
                <w:sz w:val="18"/>
                <w:szCs w:val="18"/>
              </w:rPr>
              <w:t>5、支持CPU服务器、GPU服务器统一调度管理。支持全系列英伟达GPU和主流国产GPU（海光DCU，沐曦，昆仑芯，摩尔线程，天数智芯，燧原、昇腾等GPU卡）的统一管理；</w:t>
            </w:r>
          </w:p>
          <w:p w14:paraId="2B833696">
            <w:pPr>
              <w:rPr>
                <w:rFonts w:hint="eastAsia" w:ascii="宋体" w:hAnsi="宋体" w:cs="宋体"/>
                <w:bCs/>
                <w:kern w:val="0"/>
                <w:sz w:val="18"/>
                <w:szCs w:val="18"/>
              </w:rPr>
            </w:pPr>
            <w:r>
              <w:rPr>
                <w:rFonts w:hint="eastAsia" w:ascii="宋体" w:hAnsi="宋体" w:cs="宋体"/>
                <w:bCs/>
                <w:kern w:val="0"/>
                <w:sz w:val="18"/>
                <w:szCs w:val="18"/>
              </w:rPr>
              <w:t>6、支持配置k8s/Slurm融合调度策略。配置实现融合节点池生命周期管理（创建，节点的添加与释放等），通过业务排空策略和任务优先策略，灵活调度GPU节点到k8s集群或者是Slurm集群（支持手动和自动模式）。。</w:t>
            </w:r>
          </w:p>
          <w:p w14:paraId="06A10BB2">
            <w:pPr>
              <w:rPr>
                <w:rFonts w:hint="eastAsia" w:ascii="宋体" w:hAnsi="宋体" w:cs="宋体"/>
                <w:bCs/>
                <w:kern w:val="0"/>
                <w:sz w:val="18"/>
                <w:szCs w:val="18"/>
              </w:rPr>
            </w:pPr>
            <w:r>
              <w:rPr>
                <w:rFonts w:hint="eastAsia" w:ascii="宋体" w:hAnsi="宋体" w:cs="宋体"/>
                <w:bCs/>
                <w:kern w:val="0"/>
                <w:sz w:val="18"/>
                <w:szCs w:val="18"/>
              </w:rPr>
              <w:t>7、支持GPU显存故障预测， 每小时预测GPU显存故障，图形显示预测率和命中率。</w:t>
            </w:r>
          </w:p>
          <w:p w14:paraId="6B4A5ACB">
            <w:pPr>
              <w:rPr>
                <w:rFonts w:hint="eastAsia" w:ascii="宋体" w:hAnsi="宋体" w:cs="宋体"/>
                <w:bCs/>
                <w:kern w:val="0"/>
                <w:sz w:val="18"/>
                <w:szCs w:val="18"/>
              </w:rPr>
            </w:pPr>
            <w:r>
              <w:rPr>
                <w:rFonts w:hint="eastAsia" w:ascii="宋体" w:hAnsi="宋体" w:cs="宋体"/>
                <w:bCs/>
                <w:kern w:val="0"/>
                <w:sz w:val="18"/>
                <w:szCs w:val="18"/>
              </w:rPr>
              <w:t xml:space="preserve">8、根据任务申请GPU资源量，如果任务申请整卡资源，则任务可独占计算资源； </w:t>
            </w:r>
          </w:p>
          <w:p w14:paraId="1E8A0141">
            <w:pPr>
              <w:rPr>
                <w:rFonts w:hint="eastAsia" w:ascii="宋体" w:hAnsi="宋体" w:cs="宋体"/>
                <w:bCs/>
                <w:kern w:val="0"/>
                <w:sz w:val="18"/>
                <w:szCs w:val="18"/>
              </w:rPr>
            </w:pPr>
            <w:r>
              <w:rPr>
                <w:rFonts w:hint="eastAsia" w:ascii="宋体" w:hAnsi="宋体" w:cs="宋体"/>
                <w:bCs/>
                <w:kern w:val="0"/>
                <w:sz w:val="18"/>
                <w:szCs w:val="18"/>
              </w:rPr>
              <w:t>9、支持基于GPU任务优先级调度，包括作业优先、用户优先等排队调度机制；</w:t>
            </w:r>
          </w:p>
          <w:p w14:paraId="58B479E6">
            <w:pPr>
              <w:rPr>
                <w:sz w:val="18"/>
                <w:szCs w:val="18"/>
              </w:rPr>
            </w:pPr>
            <w:r>
              <w:rPr>
                <w:rFonts w:hint="eastAsia" w:ascii="宋体" w:hAnsi="宋体" w:cs="宋体"/>
                <w:bCs/>
                <w:kern w:val="0"/>
                <w:sz w:val="18"/>
                <w:szCs w:val="18"/>
              </w:rPr>
              <w:t>10、性能监控：支持可定制查看推理服务性能相关监控指标，包括实时显示当前的首token延时，生成token延时，排队请求数，吞吐量，端到端响应时间，当前请求数，输入和输出token总数；图形化显示吞吐量，生成token延时， QPS，缓存命中率， 首词元延迟， 端到端响应时间的1小时、24小时、7天，30天的历史曲线；</w:t>
            </w:r>
          </w:p>
        </w:tc>
        <w:tc>
          <w:tcPr>
            <w:tcW w:w="724" w:type="dxa"/>
            <w:shd w:val="clear" w:color="auto" w:fill="auto"/>
            <w:vAlign w:val="center"/>
          </w:tcPr>
          <w:p w14:paraId="1EB55DC6">
            <w:pPr>
              <w:widowControl/>
              <w:jc w:val="center"/>
              <w:rPr>
                <w:rFonts w:hint="eastAsia" w:ascii="宋体" w:hAnsi="宋体" w:cs="宋体"/>
                <w:bCs/>
                <w:kern w:val="0"/>
                <w:szCs w:val="21"/>
              </w:rPr>
            </w:pPr>
            <w:r>
              <w:rPr>
                <w:rFonts w:hint="eastAsia" w:ascii="宋体" w:hAnsi="宋体" w:cs="宋体"/>
                <w:bCs/>
                <w:kern w:val="0"/>
                <w:szCs w:val="21"/>
              </w:rPr>
              <w:t>1</w:t>
            </w:r>
          </w:p>
        </w:tc>
        <w:tc>
          <w:tcPr>
            <w:tcW w:w="714" w:type="dxa"/>
            <w:shd w:val="clear" w:color="auto" w:fill="auto"/>
            <w:vAlign w:val="center"/>
          </w:tcPr>
          <w:p w14:paraId="2EDB3A04">
            <w:pPr>
              <w:widowControl/>
              <w:jc w:val="center"/>
              <w:rPr>
                <w:rFonts w:hint="eastAsia" w:ascii="宋体" w:hAnsi="宋体" w:cs="宋体"/>
                <w:bCs/>
                <w:kern w:val="0"/>
                <w:szCs w:val="21"/>
              </w:rPr>
            </w:pPr>
            <w:r>
              <w:rPr>
                <w:rFonts w:hint="eastAsia" w:ascii="宋体" w:hAnsi="宋体" w:cs="宋体"/>
                <w:bCs/>
                <w:kern w:val="0"/>
                <w:szCs w:val="21"/>
              </w:rPr>
              <w:t>套</w:t>
            </w:r>
          </w:p>
        </w:tc>
      </w:tr>
      <w:tr w14:paraId="5165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shd w:val="clear" w:color="auto" w:fill="auto"/>
            <w:vAlign w:val="center"/>
          </w:tcPr>
          <w:p w14:paraId="54F742D6">
            <w:pPr>
              <w:widowControl/>
              <w:jc w:val="center"/>
              <w:rPr>
                <w:rFonts w:hint="eastAsia" w:ascii="宋体" w:hAnsi="宋体" w:cs="宋体"/>
                <w:bCs/>
                <w:kern w:val="0"/>
                <w:szCs w:val="21"/>
              </w:rPr>
            </w:pPr>
            <w:r>
              <w:rPr>
                <w:rFonts w:hint="eastAsia" w:ascii="宋体" w:hAnsi="宋体" w:cs="宋体"/>
                <w:bCs/>
                <w:kern w:val="0"/>
                <w:szCs w:val="21"/>
              </w:rPr>
              <w:t>3</w:t>
            </w:r>
          </w:p>
        </w:tc>
        <w:tc>
          <w:tcPr>
            <w:tcW w:w="921" w:type="dxa"/>
            <w:shd w:val="clear" w:color="auto" w:fill="auto"/>
            <w:vAlign w:val="center"/>
          </w:tcPr>
          <w:p w14:paraId="2CCBE548">
            <w:pPr>
              <w:widowControl/>
              <w:jc w:val="center"/>
              <w:rPr>
                <w:rFonts w:hint="eastAsia" w:ascii="宋体" w:hAnsi="宋体" w:cs="宋体"/>
                <w:bCs/>
                <w:kern w:val="0"/>
                <w:sz w:val="18"/>
                <w:szCs w:val="18"/>
              </w:rPr>
            </w:pPr>
            <w:r>
              <w:rPr>
                <w:rFonts w:hint="eastAsia" w:ascii="宋体" w:hAnsi="宋体" w:cs="宋体"/>
                <w:bCs/>
                <w:kern w:val="0"/>
                <w:sz w:val="18"/>
                <w:szCs w:val="18"/>
              </w:rPr>
              <w:t>算力平台安装部署服务</w:t>
            </w:r>
          </w:p>
        </w:tc>
        <w:tc>
          <w:tcPr>
            <w:tcW w:w="6462" w:type="dxa"/>
            <w:shd w:val="clear" w:color="auto" w:fill="auto"/>
            <w:vAlign w:val="center"/>
          </w:tcPr>
          <w:p w14:paraId="633E894E">
            <w:pPr>
              <w:jc w:val="left"/>
              <w:rPr>
                <w:rFonts w:hint="eastAsia" w:ascii="宋体" w:hAnsi="宋体" w:cs="宋体"/>
                <w:bCs/>
                <w:kern w:val="0"/>
                <w:sz w:val="18"/>
                <w:szCs w:val="18"/>
              </w:rPr>
            </w:pPr>
            <w:r>
              <w:rPr>
                <w:rFonts w:hint="eastAsia" w:ascii="宋体" w:hAnsi="宋体" w:cs="宋体"/>
                <w:bCs/>
                <w:kern w:val="0"/>
                <w:sz w:val="18"/>
                <w:szCs w:val="18"/>
              </w:rPr>
              <w:t>算力平台调优及部署服务</w:t>
            </w:r>
          </w:p>
          <w:p w14:paraId="71265AC9">
            <w:pPr>
              <w:jc w:val="left"/>
              <w:rPr>
                <w:rFonts w:hint="eastAsia" w:ascii="宋体" w:hAnsi="宋体" w:cs="宋体"/>
                <w:bCs/>
                <w:kern w:val="0"/>
                <w:sz w:val="18"/>
                <w:szCs w:val="18"/>
              </w:rPr>
            </w:pPr>
            <w:r>
              <w:rPr>
                <w:rFonts w:hint="eastAsia" w:ascii="宋体" w:hAnsi="宋体" w:cs="宋体"/>
                <w:bCs/>
                <w:kern w:val="0"/>
                <w:sz w:val="18"/>
                <w:szCs w:val="18"/>
              </w:rPr>
              <w:t>1.设备安装部署：硬件环境搭建、算力资源分配、模型服务部署等</w:t>
            </w:r>
          </w:p>
          <w:p w14:paraId="6775CEF9">
            <w:pPr>
              <w:jc w:val="left"/>
              <w:rPr>
                <w:rFonts w:hint="eastAsia" w:ascii="宋体" w:hAnsi="宋体" w:cs="宋体"/>
                <w:bCs/>
                <w:kern w:val="0"/>
                <w:sz w:val="18"/>
                <w:szCs w:val="18"/>
              </w:rPr>
            </w:pPr>
            <w:r>
              <w:rPr>
                <w:rFonts w:hint="eastAsia" w:ascii="宋体" w:hAnsi="宋体" w:cs="宋体"/>
                <w:bCs/>
                <w:kern w:val="0"/>
                <w:sz w:val="18"/>
                <w:szCs w:val="18"/>
              </w:rPr>
              <w:t>2.系统集成：网络架构搭建、软件部署等</w:t>
            </w:r>
          </w:p>
          <w:p w14:paraId="44D05972">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3．平台调优：基于AI智算平台，进行模型推理效果调优：</w:t>
            </w:r>
          </w:p>
          <w:p w14:paraId="66413AEB">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3.1模型压缩与量化：采用模型压缩技术，如剪枝（去除模型中不重要的连接或参数）、量化（将模型的参数表示为低精度的数据类型）等，减小模型的存储空间和计算量，提高模型的推理速度。</w:t>
            </w:r>
          </w:p>
          <w:p w14:paraId="6F7E4261">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3.2推理引擎优化：选择合适的推理引擎（如</w:t>
            </w:r>
            <w:r>
              <w:rPr>
                <w:rFonts w:ascii="宋体" w:hAnsi="宋体" w:cs="宋体"/>
                <w:bCs/>
                <w:kern w:val="0"/>
                <w:sz w:val="18"/>
                <w:szCs w:val="18"/>
              </w:rPr>
              <w:t xml:space="preserve"> TensorRT</w:t>
            </w:r>
            <w:r>
              <w:rPr>
                <w:rFonts w:hint="eastAsia" w:ascii="宋体" w:hAnsi="宋体" w:cs="宋体"/>
                <w:bCs/>
                <w:kern w:val="0"/>
                <w:sz w:val="18"/>
                <w:szCs w:val="18"/>
              </w:rPr>
              <w:t>、</w:t>
            </w:r>
            <w:r>
              <w:rPr>
                <w:rFonts w:ascii="宋体" w:hAnsi="宋体" w:cs="宋体"/>
                <w:bCs/>
                <w:kern w:val="0"/>
                <w:sz w:val="18"/>
                <w:szCs w:val="18"/>
              </w:rPr>
              <w:t xml:space="preserve">ONNX Runtime </w:t>
            </w:r>
            <w:r>
              <w:rPr>
                <w:rFonts w:hint="eastAsia" w:ascii="宋体" w:hAnsi="宋体" w:cs="宋体"/>
                <w:bCs/>
                <w:kern w:val="0"/>
                <w:sz w:val="18"/>
                <w:szCs w:val="18"/>
              </w:rPr>
              <w:t>等），对推理过程进行优化，包括算子融合、内存管理、并行计算等，以提高推理的效率和速度。</w:t>
            </w:r>
          </w:p>
          <w:p w14:paraId="0A7A0182">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3.3硬件适配与优化：针对不同的硬件平台（如</w:t>
            </w:r>
            <w:r>
              <w:rPr>
                <w:rFonts w:ascii="宋体" w:hAnsi="宋体" w:cs="宋体"/>
                <w:bCs/>
                <w:kern w:val="0"/>
                <w:sz w:val="18"/>
                <w:szCs w:val="18"/>
              </w:rPr>
              <w:t xml:space="preserve"> CPU</w:t>
            </w:r>
            <w:r>
              <w:rPr>
                <w:rFonts w:hint="eastAsia" w:ascii="宋体" w:hAnsi="宋体" w:cs="宋体"/>
                <w:bCs/>
                <w:kern w:val="0"/>
                <w:sz w:val="18"/>
                <w:szCs w:val="18"/>
              </w:rPr>
              <w:t>、</w:t>
            </w:r>
            <w:r>
              <w:rPr>
                <w:rFonts w:ascii="宋体" w:hAnsi="宋体" w:cs="宋体"/>
                <w:bCs/>
                <w:kern w:val="0"/>
                <w:sz w:val="18"/>
                <w:szCs w:val="18"/>
              </w:rPr>
              <w:t>GPU</w:t>
            </w:r>
            <w:r>
              <w:rPr>
                <w:rFonts w:hint="eastAsia" w:ascii="宋体" w:hAnsi="宋体" w:cs="宋体"/>
                <w:bCs/>
                <w:kern w:val="0"/>
                <w:sz w:val="18"/>
                <w:szCs w:val="18"/>
              </w:rPr>
              <w:t>、</w:t>
            </w:r>
            <w:r>
              <w:rPr>
                <w:rFonts w:ascii="宋体" w:hAnsi="宋体" w:cs="宋体"/>
                <w:bCs/>
                <w:kern w:val="0"/>
                <w:sz w:val="18"/>
                <w:szCs w:val="18"/>
              </w:rPr>
              <w:t xml:space="preserve">FPGA </w:t>
            </w:r>
            <w:r>
              <w:rPr>
                <w:rFonts w:hint="eastAsia" w:ascii="宋体" w:hAnsi="宋体" w:cs="宋体"/>
                <w:bCs/>
                <w:kern w:val="0"/>
                <w:sz w:val="18"/>
                <w:szCs w:val="18"/>
              </w:rPr>
              <w:t>等），对模型进行适配和优化，充分发挥硬件的性能优势，提高模型的推理速度和吞吐量。</w:t>
            </w:r>
          </w:p>
          <w:p w14:paraId="0EDBF4FF">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4．培训：</w:t>
            </w:r>
          </w:p>
          <w:p w14:paraId="5640BDAF">
            <w:pPr>
              <w:pStyle w:val="41"/>
              <w:ind w:firstLine="0" w:firstLineChars="0"/>
              <w:rPr>
                <w:rFonts w:hint="eastAsia" w:ascii="宋体" w:hAnsi="宋体" w:cs="宋体"/>
                <w:bCs/>
                <w:kern w:val="0"/>
                <w:sz w:val="18"/>
                <w:szCs w:val="18"/>
              </w:rPr>
            </w:pPr>
            <w:r>
              <w:rPr>
                <w:rFonts w:hint="eastAsia" w:ascii="宋体" w:hAnsi="宋体" w:cs="宋体"/>
                <w:bCs/>
                <w:kern w:val="0"/>
                <w:sz w:val="18"/>
                <w:szCs w:val="18"/>
              </w:rPr>
              <w:t>提供本次AI算力平台的AI知识及操作功能培训</w:t>
            </w:r>
          </w:p>
          <w:p w14:paraId="0A17DE11">
            <w:pPr>
              <w:jc w:val="left"/>
              <w:rPr>
                <w:rFonts w:hint="eastAsia" w:ascii="宋体" w:hAnsi="宋体" w:cs="宋体"/>
                <w:bCs/>
                <w:kern w:val="0"/>
                <w:sz w:val="18"/>
                <w:szCs w:val="18"/>
              </w:rPr>
            </w:pPr>
            <w:r>
              <w:rPr>
                <w:rFonts w:hint="eastAsia" w:ascii="宋体" w:hAnsi="宋体" w:cs="宋体"/>
                <w:bCs/>
                <w:kern w:val="0"/>
                <w:sz w:val="18"/>
                <w:szCs w:val="18"/>
              </w:rPr>
              <w:t>5.运维保障</w:t>
            </w:r>
          </w:p>
          <w:p w14:paraId="637782F3">
            <w:pPr>
              <w:jc w:val="left"/>
              <w:rPr>
                <w:rFonts w:hint="eastAsia" w:ascii="宋体" w:hAnsi="宋体" w:cs="宋体"/>
                <w:bCs/>
                <w:kern w:val="0"/>
                <w:sz w:val="18"/>
                <w:szCs w:val="18"/>
              </w:rPr>
            </w:pPr>
            <w:r>
              <w:rPr>
                <w:rFonts w:hint="eastAsia" w:ascii="宋体" w:hAnsi="宋体" w:cs="宋体"/>
                <w:bCs/>
                <w:kern w:val="0"/>
                <w:sz w:val="18"/>
                <w:szCs w:val="18"/>
              </w:rPr>
              <w:t>5.1硬件维护：对各硬件设备定期巡检、维护，利用原厂维保及时更换故障部件</w:t>
            </w:r>
          </w:p>
          <w:p w14:paraId="7AE78515">
            <w:pPr>
              <w:jc w:val="left"/>
              <w:rPr>
                <w:rFonts w:hint="eastAsia" w:ascii="宋体" w:hAnsi="宋体" w:cs="宋体"/>
                <w:bCs/>
                <w:kern w:val="0"/>
                <w:sz w:val="18"/>
                <w:szCs w:val="18"/>
              </w:rPr>
            </w:pPr>
            <w:r>
              <w:rPr>
                <w:rFonts w:hint="eastAsia" w:ascii="宋体" w:hAnsi="宋体" w:cs="宋体"/>
                <w:bCs/>
                <w:kern w:val="0"/>
                <w:sz w:val="18"/>
                <w:szCs w:val="18"/>
              </w:rPr>
              <w:t>5.2软件维护：定期更新模型和知识库，监控系统运行状态，及时处理软件问题</w:t>
            </w:r>
          </w:p>
          <w:p w14:paraId="1EE96A8C">
            <w:pPr>
              <w:jc w:val="left"/>
              <w:rPr>
                <w:rFonts w:hint="eastAsia" w:ascii="宋体" w:hAnsi="宋体" w:cs="宋体"/>
                <w:bCs/>
                <w:kern w:val="0"/>
                <w:sz w:val="18"/>
                <w:szCs w:val="18"/>
              </w:rPr>
            </w:pPr>
            <w:r>
              <w:rPr>
                <w:rFonts w:hint="eastAsia" w:ascii="宋体" w:hAnsi="宋体" w:cs="宋体"/>
                <w:bCs/>
                <w:kern w:val="0"/>
                <w:sz w:val="18"/>
                <w:szCs w:val="18"/>
              </w:rPr>
              <w:t>5.3运维时间：合同期内</w:t>
            </w:r>
          </w:p>
          <w:p w14:paraId="7BA93055">
            <w:pPr>
              <w:jc w:val="left"/>
              <w:rPr>
                <w:rFonts w:hint="eastAsia" w:ascii="宋体" w:hAnsi="宋体" w:cs="宋体"/>
                <w:bCs/>
                <w:kern w:val="0"/>
                <w:sz w:val="18"/>
                <w:szCs w:val="18"/>
              </w:rPr>
            </w:pPr>
            <w:r>
              <w:rPr>
                <w:rFonts w:hint="eastAsia" w:ascii="宋体" w:hAnsi="宋体" w:cs="宋体"/>
                <w:bCs/>
                <w:kern w:val="0"/>
                <w:sz w:val="18"/>
                <w:szCs w:val="18"/>
              </w:rPr>
              <w:t>6.培训：为医院的医护人员和管理人员提供相关的培训，解答用户在使用过程中遇到的问题，提供技术支持和指导</w:t>
            </w:r>
          </w:p>
          <w:p w14:paraId="047C284E">
            <w:pPr>
              <w:jc w:val="left"/>
              <w:rPr>
                <w:rFonts w:hint="eastAsia" w:ascii="宋体" w:hAnsi="宋体" w:cs="宋体"/>
                <w:bCs/>
                <w:kern w:val="0"/>
                <w:sz w:val="18"/>
                <w:szCs w:val="18"/>
              </w:rPr>
            </w:pPr>
            <w:r>
              <w:rPr>
                <w:rFonts w:hint="eastAsia" w:ascii="宋体" w:hAnsi="宋体" w:cs="宋体"/>
                <w:bCs/>
                <w:kern w:val="0"/>
                <w:sz w:val="18"/>
                <w:szCs w:val="18"/>
              </w:rPr>
              <w:t>7.用户管理：支持按照身份、角色区分，授予不同级别的使用权限和数据查询范围</w:t>
            </w:r>
          </w:p>
        </w:tc>
        <w:tc>
          <w:tcPr>
            <w:tcW w:w="724" w:type="dxa"/>
            <w:shd w:val="clear" w:color="auto" w:fill="auto"/>
            <w:vAlign w:val="center"/>
          </w:tcPr>
          <w:p w14:paraId="2A22DEB3">
            <w:pPr>
              <w:widowControl/>
              <w:jc w:val="center"/>
              <w:rPr>
                <w:rFonts w:hint="eastAsia" w:ascii="宋体" w:hAnsi="宋体" w:eastAsia="宋体" w:cs="宋体"/>
                <w:bCs/>
                <w:kern w:val="0"/>
                <w:szCs w:val="21"/>
                <w:lang w:val="en-US" w:eastAsia="zh-CN"/>
              </w:rPr>
            </w:pPr>
            <w:r>
              <w:rPr>
                <w:rFonts w:hint="eastAsia" w:ascii="宋体" w:hAnsi="宋体" w:cs="宋体"/>
                <w:bCs/>
                <w:kern w:val="0"/>
                <w:szCs w:val="21"/>
                <w:lang w:val="en-US" w:eastAsia="zh-CN"/>
              </w:rPr>
              <w:t>1</w:t>
            </w:r>
          </w:p>
        </w:tc>
        <w:tc>
          <w:tcPr>
            <w:tcW w:w="714" w:type="dxa"/>
            <w:shd w:val="clear" w:color="auto" w:fill="auto"/>
            <w:vAlign w:val="center"/>
          </w:tcPr>
          <w:p w14:paraId="16C652DF">
            <w:pPr>
              <w:widowControl/>
              <w:jc w:val="center"/>
              <w:rPr>
                <w:rFonts w:hint="eastAsia" w:ascii="宋体" w:hAnsi="宋体" w:eastAsia="宋体" w:cs="宋体"/>
                <w:bCs/>
                <w:kern w:val="0"/>
                <w:szCs w:val="21"/>
                <w:lang w:val="en-US" w:eastAsia="zh-CN"/>
              </w:rPr>
            </w:pPr>
            <w:r>
              <w:rPr>
                <w:rFonts w:hint="eastAsia" w:ascii="宋体" w:hAnsi="宋体" w:cs="宋体"/>
                <w:bCs/>
                <w:kern w:val="0"/>
                <w:szCs w:val="21"/>
                <w:lang w:val="en-US" w:eastAsia="zh-CN"/>
              </w:rPr>
              <w:t>项</w:t>
            </w:r>
          </w:p>
        </w:tc>
      </w:tr>
    </w:tbl>
    <w:p w14:paraId="23084346">
      <w:pPr>
        <w:pStyle w:val="27"/>
        <w:rPr>
          <w:rFonts w:hint="eastAsia" w:ascii="宋体" w:hAnsi="宋体" w:cs="宋体"/>
          <w:color w:val="000000"/>
          <w:sz w:val="24"/>
        </w:rPr>
      </w:pPr>
    </w:p>
    <w:p w14:paraId="151DCD06">
      <w:pPr>
        <w:numPr>
          <w:ilvl w:val="0"/>
          <w:numId w:val="1"/>
        </w:numPr>
        <w:rPr>
          <w:rFonts w:hint="eastAsia" w:ascii="宋体" w:hAnsi="宋体" w:cs="宋体"/>
          <w:b/>
          <w:sz w:val="24"/>
        </w:rPr>
      </w:pPr>
      <w:r>
        <w:rPr>
          <w:rFonts w:hint="eastAsia" w:ascii="宋体" w:hAnsi="宋体" w:cs="宋体"/>
          <w:b/>
          <w:sz w:val="24"/>
        </w:rPr>
        <w:t>商务</w:t>
      </w:r>
      <w:r>
        <w:rPr>
          <w:rFonts w:hint="eastAsia" w:ascii="宋体" w:hAnsi="宋体" w:cs="宋体"/>
          <w:b/>
          <w:sz w:val="24"/>
          <w:lang w:val="en-US" w:eastAsia="zh-CN"/>
        </w:rPr>
        <w:t>要求</w:t>
      </w:r>
    </w:p>
    <w:tbl>
      <w:tblPr>
        <w:tblStyle w:val="35"/>
        <w:tblpPr w:leftFromText="180" w:rightFromText="180" w:vertAnchor="text" w:horzAnchor="page" w:tblpXSpec="center" w:tblpY="523"/>
        <w:tblOverlap w:val="never"/>
        <w:tblW w:w="9454" w:type="dxa"/>
        <w:jc w:val="center"/>
        <w:tblLayout w:type="fixed"/>
        <w:tblCellMar>
          <w:top w:w="0" w:type="dxa"/>
          <w:left w:w="108" w:type="dxa"/>
          <w:bottom w:w="0" w:type="dxa"/>
          <w:right w:w="108" w:type="dxa"/>
        </w:tblCellMar>
      </w:tblPr>
      <w:tblGrid>
        <w:gridCol w:w="1765"/>
        <w:gridCol w:w="7689"/>
      </w:tblGrid>
      <w:tr w14:paraId="29EA45A9">
        <w:tblPrEx>
          <w:tblCellMar>
            <w:top w:w="0" w:type="dxa"/>
            <w:left w:w="108" w:type="dxa"/>
            <w:bottom w:w="0" w:type="dxa"/>
            <w:right w:w="108" w:type="dxa"/>
          </w:tblCellMar>
        </w:tblPrEx>
        <w:trPr>
          <w:trHeight w:val="400"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12EF9C80">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eastAsia="宋体" w:cs="宋体"/>
                <w:b/>
                <w:bCs/>
                <w:sz w:val="21"/>
                <w:szCs w:val="21"/>
              </w:rPr>
              <w:t>供应商资质</w:t>
            </w:r>
          </w:p>
        </w:tc>
        <w:tc>
          <w:tcPr>
            <w:tcW w:w="7689" w:type="dxa"/>
            <w:tcBorders>
              <w:top w:val="single" w:color="auto" w:sz="4" w:space="0"/>
              <w:left w:val="single" w:color="auto" w:sz="4" w:space="0"/>
              <w:bottom w:val="single" w:color="auto" w:sz="4" w:space="0"/>
              <w:right w:val="single" w:color="auto" w:sz="4" w:space="0"/>
            </w:tcBorders>
            <w:vAlign w:val="center"/>
          </w:tcPr>
          <w:p w14:paraId="5D8CC2A8">
            <w:pPr>
              <w:widowControl/>
              <w:spacing w:line="400" w:lineRule="exact"/>
              <w:jc w:val="left"/>
              <w:rPr>
                <w:rFonts w:hint="eastAsia" w:ascii="宋体" w:hAnsi="宋体"/>
                <w:sz w:val="18"/>
                <w:szCs w:val="18"/>
              </w:rPr>
            </w:pPr>
            <w:r>
              <w:rPr>
                <w:rFonts w:hint="eastAsia" w:ascii="宋体" w:hAnsi="宋体"/>
                <w:sz w:val="18"/>
                <w:szCs w:val="18"/>
              </w:rPr>
              <w:t>1.国内注册【依法在市场监督管理部门(或行政审批部门)登记注册】的，具备合法资格的供应商。</w:t>
            </w:r>
          </w:p>
          <w:p w14:paraId="2566129C">
            <w:pPr>
              <w:widowControl/>
              <w:spacing w:line="400" w:lineRule="exact"/>
              <w:jc w:val="left"/>
              <w:rPr>
                <w:rFonts w:hint="eastAsia" w:ascii="宋体" w:hAnsi="宋体" w:eastAsia="宋体"/>
                <w:sz w:val="18"/>
                <w:szCs w:val="18"/>
                <w:lang w:val="en-US" w:eastAsia="zh-CN"/>
              </w:rPr>
            </w:pPr>
            <w:r>
              <w:rPr>
                <w:rFonts w:hint="eastAsia" w:ascii="宋体" w:hAnsi="宋体"/>
                <w:sz w:val="18"/>
                <w:szCs w:val="18"/>
              </w:rPr>
              <w:t>2.本项目不接受在“信用中国”网站(www.creditchina.gov.cn)、中国政府采购网(www.ccgp.gov.cn)被列入失信被执行人、重大税收违法失信主体、严重违法失信行为记录名单的供应商参与报</w:t>
            </w:r>
            <w:r>
              <w:rPr>
                <w:rFonts w:hint="eastAsia" w:ascii="宋体" w:hAnsi="宋体"/>
                <w:sz w:val="18"/>
                <w:szCs w:val="18"/>
                <w:lang w:val="en-US" w:eastAsia="zh-CN"/>
              </w:rPr>
              <w:t>价。</w:t>
            </w:r>
          </w:p>
          <w:p w14:paraId="52F3B940">
            <w:pPr>
              <w:widowControl/>
              <w:spacing w:line="400" w:lineRule="exact"/>
              <w:jc w:val="left"/>
              <w:rPr>
                <w:rFonts w:hint="eastAsia" w:ascii="宋体" w:hAnsi="宋体"/>
                <w:sz w:val="18"/>
                <w:szCs w:val="18"/>
              </w:rPr>
            </w:pPr>
            <w:r>
              <w:rPr>
                <w:rFonts w:hint="eastAsia" w:ascii="宋体" w:hAnsi="宋体"/>
                <w:sz w:val="18"/>
                <w:szCs w:val="18"/>
              </w:rPr>
              <w:t>3.参加投标采购活动前三年内，在经营活动中没有重大违法记录:如因违法经营受到刑事处罚或者责令停产停业、吊销许可证或者执照、较大数额罚款等行政处罚，或者存在财政部门认定的其他重大违法记录，以及在财政部门禁止参加政府采购活动期限以内的供应商不得参加本项目的投标。</w:t>
            </w:r>
          </w:p>
          <w:p w14:paraId="49727A96">
            <w:pPr>
              <w:widowControl/>
              <w:spacing w:line="400" w:lineRule="exact"/>
              <w:jc w:val="left"/>
              <w:rPr>
                <w:sz w:val="18"/>
                <w:szCs w:val="18"/>
              </w:rPr>
            </w:pPr>
            <w:r>
              <w:rPr>
                <w:rFonts w:hint="eastAsia" w:ascii="宋体" w:hAnsi="宋体"/>
                <w:sz w:val="18"/>
                <w:szCs w:val="18"/>
              </w:rPr>
              <w:t>4.本项目</w:t>
            </w:r>
            <w:r>
              <w:rPr>
                <w:rFonts w:hint="eastAsia" w:ascii="宋体" w:hAnsi="宋体"/>
                <w:sz w:val="18"/>
                <w:szCs w:val="18"/>
                <w:lang w:val="en-US" w:eastAsia="zh-CN"/>
              </w:rPr>
              <w:t>不</w:t>
            </w:r>
            <w:r>
              <w:rPr>
                <w:rFonts w:hint="eastAsia" w:ascii="宋体" w:hAnsi="宋体"/>
                <w:sz w:val="18"/>
                <w:szCs w:val="18"/>
              </w:rPr>
              <w:t>接受联合体参与报价。</w:t>
            </w:r>
          </w:p>
        </w:tc>
      </w:tr>
      <w:tr w14:paraId="33C0BEE9">
        <w:tblPrEx>
          <w:tblCellMar>
            <w:top w:w="0" w:type="dxa"/>
            <w:left w:w="108" w:type="dxa"/>
            <w:bottom w:w="0" w:type="dxa"/>
            <w:right w:w="108" w:type="dxa"/>
          </w:tblCellMar>
        </w:tblPrEx>
        <w:trPr>
          <w:trHeight w:val="90"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27967469">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cs="宋体"/>
                <w:b/>
                <w:bCs/>
                <w:sz w:val="21"/>
                <w:szCs w:val="21"/>
              </w:rPr>
              <w:t>售后服务要求</w:t>
            </w:r>
          </w:p>
        </w:tc>
        <w:tc>
          <w:tcPr>
            <w:tcW w:w="7689" w:type="dxa"/>
            <w:tcBorders>
              <w:top w:val="single" w:color="auto" w:sz="4" w:space="0"/>
              <w:left w:val="single" w:color="auto" w:sz="4" w:space="0"/>
              <w:bottom w:val="single" w:color="auto" w:sz="4" w:space="0"/>
              <w:right w:val="single" w:color="auto" w:sz="4" w:space="0"/>
            </w:tcBorders>
            <w:vAlign w:val="center"/>
          </w:tcPr>
          <w:p w14:paraId="2BCC7908">
            <w:pPr>
              <w:spacing w:line="360" w:lineRule="auto"/>
              <w:rPr>
                <w:sz w:val="18"/>
                <w:szCs w:val="18"/>
              </w:rPr>
            </w:pPr>
            <w:r>
              <w:rPr>
                <w:rFonts w:hint="eastAsia"/>
                <w:sz w:val="18"/>
                <w:szCs w:val="18"/>
              </w:rPr>
              <w:t>1.按国家有关产品“三包”规定执行“三包”，提供≥</w:t>
            </w:r>
            <w:r>
              <w:rPr>
                <w:rFonts w:hint="eastAsia"/>
                <w:sz w:val="18"/>
                <w:szCs w:val="18"/>
                <w:lang w:val="en-US" w:eastAsia="zh-CN"/>
              </w:rPr>
              <w:t>3</w:t>
            </w:r>
            <w:r>
              <w:rPr>
                <w:rFonts w:hint="eastAsia"/>
                <w:sz w:val="18"/>
                <w:szCs w:val="18"/>
              </w:rPr>
              <w:t>年免费维保服务。</w:t>
            </w:r>
          </w:p>
          <w:p w14:paraId="7923451F">
            <w:pPr>
              <w:spacing w:line="360" w:lineRule="auto"/>
              <w:rPr>
                <w:sz w:val="18"/>
                <w:szCs w:val="18"/>
              </w:rPr>
            </w:pPr>
            <w:r>
              <w:rPr>
                <w:rFonts w:hint="eastAsia"/>
                <w:sz w:val="18"/>
                <w:szCs w:val="18"/>
              </w:rPr>
              <w:t>2.免费送货上门、提供免费技术培训（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p w14:paraId="3AFA6F50">
            <w:pPr>
              <w:spacing w:line="360" w:lineRule="auto"/>
              <w:rPr>
                <w:sz w:val="18"/>
                <w:szCs w:val="18"/>
              </w:rPr>
            </w:pPr>
            <w:r>
              <w:rPr>
                <w:rFonts w:hint="eastAsia"/>
                <w:sz w:val="18"/>
                <w:szCs w:val="18"/>
              </w:rPr>
              <w:t>3.提供≥</w:t>
            </w:r>
            <w:r>
              <w:rPr>
                <w:rFonts w:hint="eastAsia"/>
                <w:sz w:val="18"/>
                <w:szCs w:val="18"/>
                <w:lang w:val="en-US" w:eastAsia="zh-CN"/>
              </w:rPr>
              <w:t>3</w:t>
            </w:r>
            <w:r>
              <w:rPr>
                <w:rFonts w:hint="eastAsia"/>
                <w:sz w:val="18"/>
                <w:szCs w:val="18"/>
              </w:rPr>
              <w:t>年的7*24小时售后技术服务，维保期内均提供免费上门维护、升级服务，故障响应时间：</w:t>
            </w:r>
            <w:r>
              <w:rPr>
                <w:rFonts w:hint="eastAsia"/>
                <w:sz w:val="18"/>
                <w:szCs w:val="18"/>
                <w:lang w:val="en-US" w:eastAsia="zh-CN"/>
              </w:rPr>
              <w:t>1</w:t>
            </w:r>
            <w:r>
              <w:rPr>
                <w:rFonts w:hint="eastAsia"/>
                <w:sz w:val="18"/>
                <w:szCs w:val="18"/>
              </w:rPr>
              <w:t>小时内进行响应，</w:t>
            </w:r>
            <w:r>
              <w:rPr>
                <w:rFonts w:hint="eastAsia"/>
                <w:sz w:val="18"/>
                <w:szCs w:val="18"/>
                <w:lang w:val="en-US" w:eastAsia="zh-CN"/>
              </w:rPr>
              <w:t>2</w:t>
            </w:r>
            <w:r>
              <w:rPr>
                <w:rFonts w:hint="eastAsia"/>
                <w:sz w:val="18"/>
                <w:szCs w:val="18"/>
              </w:rPr>
              <w:t>小时以内到现场，</w:t>
            </w:r>
            <w:r>
              <w:rPr>
                <w:rFonts w:hint="eastAsia"/>
                <w:sz w:val="18"/>
                <w:szCs w:val="18"/>
                <w:lang w:val="en-US" w:eastAsia="zh-CN"/>
              </w:rPr>
              <w:t>8</w:t>
            </w:r>
            <w:r>
              <w:rPr>
                <w:rFonts w:hint="eastAsia"/>
                <w:sz w:val="18"/>
                <w:szCs w:val="18"/>
              </w:rPr>
              <w:t>小时以内解决问题。包括免费升级、功能完善、故障排除、性能调优、技术咨询等。</w:t>
            </w:r>
          </w:p>
          <w:p w14:paraId="27E04FEA">
            <w:pPr>
              <w:spacing w:line="360" w:lineRule="auto"/>
              <w:rPr>
                <w:sz w:val="18"/>
                <w:szCs w:val="18"/>
              </w:rPr>
            </w:pPr>
            <w:r>
              <w:rPr>
                <w:rFonts w:hint="eastAsia"/>
                <w:sz w:val="18"/>
                <w:szCs w:val="18"/>
              </w:rPr>
              <w:t>4.免费质保期内，需要更换配件的，要求更换的配件应跟被更换的品牌、类型相一致或者是同类同档次的替代品，后者需征得用户方管理人员同意。</w:t>
            </w:r>
          </w:p>
          <w:p w14:paraId="227655BC">
            <w:pPr>
              <w:spacing w:line="360" w:lineRule="auto"/>
              <w:rPr>
                <w:sz w:val="18"/>
                <w:szCs w:val="18"/>
              </w:rPr>
            </w:pPr>
            <w:r>
              <w:rPr>
                <w:rFonts w:hint="eastAsia"/>
                <w:sz w:val="18"/>
                <w:szCs w:val="18"/>
              </w:rPr>
              <w:t>5.免费安装调试：中标人负责本项目所有设备的安装、调试工作。</w:t>
            </w:r>
          </w:p>
          <w:p w14:paraId="63271C41">
            <w:pPr>
              <w:spacing w:line="360" w:lineRule="auto"/>
              <w:rPr>
                <w:rFonts w:asciiTheme="minorEastAsia" w:hAnsiTheme="minorEastAsia" w:eastAsiaTheme="minorEastAsia" w:cstheme="minorEastAsia"/>
                <w:spacing w:val="-2"/>
                <w:sz w:val="18"/>
                <w:szCs w:val="18"/>
              </w:rPr>
            </w:pPr>
            <w:r>
              <w:rPr>
                <w:rFonts w:hint="eastAsia"/>
                <w:sz w:val="18"/>
                <w:szCs w:val="18"/>
              </w:rPr>
              <w:t>6.投标人请在投标文件中提供具体的售后服务方案。</w:t>
            </w:r>
          </w:p>
        </w:tc>
      </w:tr>
      <w:tr w14:paraId="71B7ED66">
        <w:tblPrEx>
          <w:tblCellMar>
            <w:top w:w="0" w:type="dxa"/>
            <w:left w:w="108" w:type="dxa"/>
            <w:bottom w:w="0" w:type="dxa"/>
            <w:right w:w="108" w:type="dxa"/>
          </w:tblCellMar>
        </w:tblPrEx>
        <w:trPr>
          <w:trHeight w:val="413"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48584701">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cs="宋体"/>
                <w:b/>
                <w:bCs/>
                <w:sz w:val="21"/>
                <w:szCs w:val="21"/>
              </w:rPr>
              <w:t>交付期及地点</w:t>
            </w:r>
          </w:p>
        </w:tc>
        <w:tc>
          <w:tcPr>
            <w:tcW w:w="7689" w:type="dxa"/>
            <w:tcBorders>
              <w:top w:val="single" w:color="auto" w:sz="4" w:space="0"/>
              <w:left w:val="single" w:color="auto" w:sz="4" w:space="0"/>
              <w:bottom w:val="single" w:color="auto" w:sz="4" w:space="0"/>
              <w:right w:val="single" w:color="auto" w:sz="4" w:space="0"/>
            </w:tcBorders>
            <w:vAlign w:val="center"/>
          </w:tcPr>
          <w:p w14:paraId="7AFC771A">
            <w:pPr>
              <w:spacing w:line="360" w:lineRule="auto"/>
              <w:rPr>
                <w:sz w:val="18"/>
                <w:szCs w:val="18"/>
              </w:rPr>
            </w:pPr>
            <w:r>
              <w:rPr>
                <w:rFonts w:hint="eastAsia"/>
                <w:sz w:val="18"/>
                <w:szCs w:val="18"/>
              </w:rPr>
              <w:t>1.交付期：自签订合同之日起</w:t>
            </w:r>
            <w:r>
              <w:rPr>
                <w:rFonts w:hint="eastAsia"/>
                <w:sz w:val="18"/>
                <w:szCs w:val="18"/>
                <w:lang w:val="en-US" w:eastAsia="zh-CN"/>
              </w:rPr>
              <w:t>7</w:t>
            </w:r>
            <w:r>
              <w:rPr>
                <w:rFonts w:hint="eastAsia"/>
                <w:sz w:val="18"/>
                <w:szCs w:val="18"/>
              </w:rPr>
              <w:t>个工作日内验收合格并交付采购人使用。</w:t>
            </w:r>
          </w:p>
          <w:p w14:paraId="6E80C344">
            <w:pPr>
              <w:spacing w:line="360" w:lineRule="auto"/>
              <w:rPr>
                <w:rFonts w:asciiTheme="minorEastAsia" w:hAnsiTheme="minorEastAsia" w:eastAsiaTheme="minorEastAsia" w:cstheme="minorEastAsia"/>
                <w:spacing w:val="-2"/>
                <w:sz w:val="18"/>
                <w:szCs w:val="18"/>
              </w:rPr>
            </w:pPr>
            <w:r>
              <w:rPr>
                <w:rFonts w:hint="eastAsia"/>
                <w:sz w:val="18"/>
                <w:szCs w:val="18"/>
              </w:rPr>
              <w:t>2.交付地点：招标人指定地点。</w:t>
            </w:r>
          </w:p>
        </w:tc>
      </w:tr>
      <w:tr w14:paraId="70705A06">
        <w:tblPrEx>
          <w:tblCellMar>
            <w:top w:w="0" w:type="dxa"/>
            <w:left w:w="108" w:type="dxa"/>
            <w:bottom w:w="0" w:type="dxa"/>
            <w:right w:w="108" w:type="dxa"/>
          </w:tblCellMar>
        </w:tblPrEx>
        <w:trPr>
          <w:trHeight w:val="1440"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0FCD9C14">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cs="宋体"/>
                <w:b/>
                <w:bCs/>
                <w:sz w:val="21"/>
                <w:szCs w:val="21"/>
              </w:rPr>
              <w:t>付款方式</w:t>
            </w:r>
          </w:p>
        </w:tc>
        <w:tc>
          <w:tcPr>
            <w:tcW w:w="7689" w:type="dxa"/>
            <w:tcBorders>
              <w:top w:val="single" w:color="auto" w:sz="4" w:space="0"/>
              <w:left w:val="single" w:color="auto" w:sz="4" w:space="0"/>
              <w:bottom w:val="single" w:color="auto" w:sz="4" w:space="0"/>
              <w:right w:val="single" w:color="auto" w:sz="4" w:space="0"/>
            </w:tcBorders>
            <w:vAlign w:val="center"/>
          </w:tcPr>
          <w:p w14:paraId="099B5115">
            <w:pPr>
              <w:snapToGrid w:val="0"/>
              <w:spacing w:line="360" w:lineRule="auto"/>
              <w:outlineLvl w:val="2"/>
              <w:rPr>
                <w:rFonts w:ascii="宋体" w:hAnsi="宋体"/>
                <w:sz w:val="18"/>
                <w:szCs w:val="18"/>
              </w:rPr>
            </w:pPr>
            <w:r>
              <w:rPr>
                <w:rFonts w:hint="eastAsia" w:ascii="宋体" w:hAnsi="宋体"/>
                <w:sz w:val="18"/>
                <w:szCs w:val="18"/>
              </w:rPr>
              <w:t>1.</w:t>
            </w:r>
            <w:r>
              <w:rPr>
                <w:rFonts w:hint="eastAsia" w:ascii="宋体" w:hAnsi="宋体" w:eastAsia="宋体" w:cs="宋体"/>
                <w:sz w:val="18"/>
                <w:szCs w:val="18"/>
                <w:lang w:val="en-US" w:eastAsia="zh-CN"/>
              </w:rPr>
              <w:t>在合同生效后，乙方实施完成并双方验收通过后，由乙方出具正规等额、有效发票，甲方在收到发票30个工作日后向乙方支付合同总价款的95%，质保期满后，甲方在30个工作日后向乙方支付剩余5%款项。质保期满后维保费不超过合同金额的5%，维保协议另行签订。</w:t>
            </w:r>
          </w:p>
          <w:p w14:paraId="6E8EF31C">
            <w:pPr>
              <w:spacing w:line="360" w:lineRule="auto"/>
              <w:rPr>
                <w:rFonts w:asciiTheme="minorEastAsia" w:hAnsiTheme="minorEastAsia" w:eastAsiaTheme="minorEastAsia" w:cstheme="minorEastAsia"/>
                <w:spacing w:val="-2"/>
                <w:sz w:val="18"/>
                <w:szCs w:val="18"/>
              </w:rPr>
            </w:pPr>
            <w:r>
              <w:rPr>
                <w:rFonts w:hint="eastAsia"/>
                <w:sz w:val="18"/>
                <w:szCs w:val="18"/>
              </w:rPr>
              <w:t>2.供应商申请款项时需同时开具正规等额、有效发票给采购人，否则采购人可以拒绝付款。</w:t>
            </w:r>
          </w:p>
        </w:tc>
      </w:tr>
      <w:tr w14:paraId="109883A9">
        <w:tblPrEx>
          <w:tblCellMar>
            <w:top w:w="0" w:type="dxa"/>
            <w:left w:w="108" w:type="dxa"/>
            <w:bottom w:w="0" w:type="dxa"/>
            <w:right w:w="108" w:type="dxa"/>
          </w:tblCellMar>
        </w:tblPrEx>
        <w:trPr>
          <w:trHeight w:val="90"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6A625DBE">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cs="宋体"/>
                <w:b/>
                <w:bCs/>
                <w:sz w:val="21"/>
                <w:szCs w:val="21"/>
              </w:rPr>
              <w:t>包装和运输</w:t>
            </w:r>
          </w:p>
        </w:tc>
        <w:tc>
          <w:tcPr>
            <w:tcW w:w="7689" w:type="dxa"/>
            <w:tcBorders>
              <w:top w:val="single" w:color="auto" w:sz="4" w:space="0"/>
              <w:left w:val="single" w:color="auto" w:sz="4" w:space="0"/>
              <w:bottom w:val="single" w:color="auto" w:sz="4" w:space="0"/>
              <w:right w:val="single" w:color="auto" w:sz="4" w:space="0"/>
            </w:tcBorders>
            <w:vAlign w:val="center"/>
          </w:tcPr>
          <w:p w14:paraId="72A8C419">
            <w:pPr>
              <w:spacing w:line="360" w:lineRule="auto"/>
              <w:rPr>
                <w:sz w:val="18"/>
                <w:szCs w:val="18"/>
              </w:rPr>
            </w:pPr>
            <w:r>
              <w:rPr>
                <w:rFonts w:hint="eastAsia"/>
                <w:sz w:val="18"/>
                <w:szCs w:val="18"/>
              </w:rPr>
              <w:t>1.原厂原包装，包装完好完整、无破损、未开封。</w:t>
            </w:r>
          </w:p>
          <w:p w14:paraId="15E61571">
            <w:pPr>
              <w:spacing w:line="360" w:lineRule="auto"/>
              <w:rPr>
                <w:sz w:val="18"/>
                <w:szCs w:val="18"/>
              </w:rPr>
            </w:pPr>
            <w:r>
              <w:rPr>
                <w:rFonts w:hint="eastAsia"/>
                <w:sz w:val="18"/>
                <w:szCs w:val="18"/>
              </w:rPr>
              <w:t>2.包装及运输方式应综合考虑运输距离、防潮、防震、防锈和防破损装卸等要求，以保证标的安全运达招标人指定地点。国家对包装及运输有相关强制性标准或要求的，供应商应当执行。</w:t>
            </w:r>
          </w:p>
          <w:p w14:paraId="65200945">
            <w:pPr>
              <w:spacing w:line="360" w:lineRule="auto"/>
              <w:rPr>
                <w:rFonts w:asciiTheme="minorEastAsia" w:hAnsiTheme="minorEastAsia" w:eastAsiaTheme="minorEastAsia" w:cstheme="minorEastAsia"/>
                <w:spacing w:val="-2"/>
                <w:sz w:val="18"/>
                <w:szCs w:val="18"/>
              </w:rPr>
            </w:pPr>
            <w:r>
              <w:rPr>
                <w:rFonts w:hint="eastAsia"/>
                <w:sz w:val="18"/>
                <w:szCs w:val="18"/>
              </w:rPr>
              <w:t>3.产品（含包装）运抵采购人指定交付地点前发生</w:t>
            </w:r>
            <w:bookmarkStart w:id="0" w:name="_GoBack"/>
            <w:bookmarkEnd w:id="0"/>
            <w:r>
              <w:rPr>
                <w:rFonts w:hint="eastAsia"/>
                <w:sz w:val="18"/>
                <w:szCs w:val="18"/>
              </w:rPr>
              <w:t>损坏以及全部风险和责任均由供应商负责。</w:t>
            </w:r>
          </w:p>
        </w:tc>
      </w:tr>
      <w:tr w14:paraId="2FB03B46">
        <w:tblPrEx>
          <w:tblCellMar>
            <w:top w:w="0" w:type="dxa"/>
            <w:left w:w="108" w:type="dxa"/>
            <w:bottom w:w="0" w:type="dxa"/>
            <w:right w:w="108" w:type="dxa"/>
          </w:tblCellMar>
        </w:tblPrEx>
        <w:trPr>
          <w:trHeight w:val="378"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48363728">
            <w:pPr>
              <w:adjustRightInd w:val="0"/>
              <w:snapToGrid w:val="0"/>
              <w:spacing w:line="360" w:lineRule="exact"/>
              <w:jc w:val="center"/>
              <w:rPr>
                <w:rFonts w:asciiTheme="minorEastAsia" w:hAnsiTheme="minorEastAsia" w:eastAsiaTheme="minorEastAsia" w:cstheme="minorEastAsia"/>
                <w:bCs/>
                <w:spacing w:val="-2"/>
                <w:sz w:val="21"/>
                <w:szCs w:val="21"/>
              </w:rPr>
            </w:pPr>
            <w:r>
              <w:rPr>
                <w:rFonts w:hint="eastAsia" w:ascii="宋体" w:hAnsi="宋体" w:cs="宋体"/>
                <w:b/>
                <w:bCs/>
                <w:sz w:val="21"/>
                <w:szCs w:val="21"/>
              </w:rPr>
              <w:t>验收标准</w:t>
            </w:r>
          </w:p>
        </w:tc>
        <w:tc>
          <w:tcPr>
            <w:tcW w:w="7689" w:type="dxa"/>
            <w:tcBorders>
              <w:top w:val="single" w:color="auto" w:sz="4" w:space="0"/>
              <w:left w:val="single" w:color="auto" w:sz="4" w:space="0"/>
              <w:bottom w:val="single" w:color="auto" w:sz="4" w:space="0"/>
              <w:right w:val="single" w:color="auto" w:sz="4" w:space="0"/>
            </w:tcBorders>
            <w:vAlign w:val="center"/>
          </w:tcPr>
          <w:p w14:paraId="54C11F43">
            <w:pPr>
              <w:spacing w:line="360" w:lineRule="auto"/>
              <w:rPr>
                <w:sz w:val="18"/>
                <w:szCs w:val="18"/>
              </w:rPr>
            </w:pPr>
            <w:r>
              <w:rPr>
                <w:rFonts w:hint="eastAsia"/>
                <w:sz w:val="18"/>
                <w:szCs w:val="18"/>
              </w:rPr>
              <w:t>1.投标人于投标文件中必须对所有产品的技术参数要求作出真实、有效的响应和承诺。供应商所提供的产品必须为原装正品的、全新的、必须符合国家强制执行的相关质量标准要求以及产品制造厂家合格产品的出厂质量标准。</w:t>
            </w:r>
          </w:p>
          <w:p w14:paraId="788C3463">
            <w:pPr>
              <w:spacing w:line="360" w:lineRule="auto"/>
              <w:rPr>
                <w:sz w:val="18"/>
                <w:szCs w:val="18"/>
              </w:rPr>
            </w:pPr>
            <w:r>
              <w:rPr>
                <w:rFonts w:hint="eastAsia"/>
                <w:sz w:val="18"/>
                <w:szCs w:val="18"/>
              </w:rPr>
              <w:t>2.招标人现场根据招标文件要求及招标文件承诺对各项参数逐条对应进行核验，核验或检测数据不符合招标人要求及投标文件承诺的指标的，招标人有权终止合同执行并全部退货，由此造成招标人经济损失的由成交供应商负责承担全部赔偿责任并向招标人支付合同金额的30%违约赔偿金。如有异议，将交由国家认可并具有检验检测资质的第三方机构进行检验，若核验结果的各项参数指标不满足招标人要求及投标文件承诺的指标要求，所有产生的费用由中标人承担，并承担虚假投标的相关法律责任。</w:t>
            </w:r>
          </w:p>
          <w:p w14:paraId="5A39B9A9">
            <w:pPr>
              <w:spacing w:line="360" w:lineRule="auto"/>
              <w:rPr>
                <w:sz w:val="18"/>
                <w:szCs w:val="18"/>
              </w:rPr>
            </w:pPr>
            <w:r>
              <w:rPr>
                <w:rFonts w:hint="eastAsia"/>
                <w:sz w:val="18"/>
                <w:szCs w:val="18"/>
              </w:rPr>
              <w:t>3.项目完成系统建设内容，经稳定运行一周以上可提出验收，成交供应商按医院信息化项目管理制度要求提供有关材料，由采购人组织现场验收。</w:t>
            </w:r>
          </w:p>
          <w:p w14:paraId="73C8D6DD">
            <w:pPr>
              <w:spacing w:line="360" w:lineRule="auto"/>
              <w:rPr>
                <w:rFonts w:hint="eastAsia"/>
                <w:sz w:val="18"/>
                <w:szCs w:val="18"/>
              </w:rPr>
            </w:pPr>
            <w:r>
              <w:rPr>
                <w:rFonts w:hint="eastAsia"/>
                <w:sz w:val="18"/>
                <w:szCs w:val="18"/>
              </w:rPr>
              <w:t>4.验收其他要求按合同条款执行。</w:t>
            </w:r>
          </w:p>
        </w:tc>
      </w:tr>
      <w:tr w14:paraId="21B2D5C9">
        <w:tblPrEx>
          <w:tblCellMar>
            <w:top w:w="0" w:type="dxa"/>
            <w:left w:w="108" w:type="dxa"/>
            <w:bottom w:w="0" w:type="dxa"/>
            <w:right w:w="108" w:type="dxa"/>
          </w:tblCellMar>
        </w:tblPrEx>
        <w:trPr>
          <w:trHeight w:val="378" w:hRule="atLeast"/>
          <w:jc w:val="center"/>
        </w:trPr>
        <w:tc>
          <w:tcPr>
            <w:tcW w:w="1765" w:type="dxa"/>
            <w:tcBorders>
              <w:top w:val="single" w:color="auto" w:sz="4" w:space="0"/>
              <w:left w:val="single" w:color="auto" w:sz="4" w:space="0"/>
              <w:bottom w:val="single" w:color="auto" w:sz="4" w:space="0"/>
              <w:right w:val="single" w:color="auto" w:sz="4" w:space="0"/>
            </w:tcBorders>
            <w:vAlign w:val="center"/>
          </w:tcPr>
          <w:p w14:paraId="1ACAF72F">
            <w:pPr>
              <w:adjustRightInd w:val="0"/>
              <w:snapToGrid w:val="0"/>
              <w:spacing w:line="360" w:lineRule="exact"/>
              <w:jc w:val="center"/>
              <w:rPr>
                <w:rFonts w:hint="eastAsia" w:asciiTheme="minorEastAsia" w:hAnsiTheme="minorEastAsia" w:eastAsiaTheme="minorEastAsia" w:cstheme="minorEastAsia"/>
                <w:bCs/>
                <w:spacing w:val="-2"/>
                <w:sz w:val="21"/>
                <w:szCs w:val="21"/>
              </w:rPr>
            </w:pPr>
            <w:r>
              <w:rPr>
                <w:rFonts w:hint="eastAsia" w:ascii="宋体" w:hAnsi="宋体" w:cs="宋体"/>
                <w:b/>
                <w:bCs/>
                <w:sz w:val="21"/>
                <w:szCs w:val="21"/>
                <w:lang w:val="zh-CN"/>
              </w:rPr>
              <w:t>其他要求</w:t>
            </w:r>
          </w:p>
        </w:tc>
        <w:tc>
          <w:tcPr>
            <w:tcW w:w="7689" w:type="dxa"/>
            <w:tcBorders>
              <w:top w:val="single" w:color="auto" w:sz="4" w:space="0"/>
              <w:left w:val="single" w:color="auto" w:sz="4" w:space="0"/>
              <w:bottom w:val="single" w:color="auto" w:sz="4" w:space="0"/>
              <w:right w:val="single" w:color="auto" w:sz="4" w:space="0"/>
            </w:tcBorders>
            <w:vAlign w:val="center"/>
          </w:tcPr>
          <w:p w14:paraId="1357611A">
            <w:pPr>
              <w:spacing w:line="360" w:lineRule="auto"/>
              <w:rPr>
                <w:sz w:val="18"/>
                <w:szCs w:val="18"/>
              </w:rPr>
            </w:pPr>
            <w:r>
              <w:rPr>
                <w:rFonts w:hint="eastAsia"/>
                <w:sz w:val="18"/>
                <w:szCs w:val="18"/>
              </w:rPr>
              <w:t>1.本项目所提供的软件必须具有合法的版权或使用权，如在本项目范围内使用过程中出现版权或使用权纠纷，应由供应商负责。</w:t>
            </w:r>
          </w:p>
          <w:p w14:paraId="6995D2CE">
            <w:pPr>
              <w:spacing w:line="360" w:lineRule="auto"/>
              <w:rPr>
                <w:sz w:val="18"/>
                <w:szCs w:val="18"/>
              </w:rPr>
            </w:pPr>
            <w:r>
              <w:rPr>
                <w:rFonts w:hint="eastAsia"/>
                <w:sz w:val="18"/>
                <w:szCs w:val="18"/>
              </w:rPr>
              <w:t>2.为了避免恶意竞争，保证项目的整体质量并确保服务质量，如某一供应商的报价明显低于其他通过符合性审查投标人的报价或评标委员会认定为低于成本报价时，评标委员会可要求其在规定时间内予以澄清说明，必要时可要求其提供相关证明材料，投标人不能合理说明或者不能提供相关证明材料的，视为以低于企业成本报价恶意报价，其投标文件作无效处理。</w:t>
            </w:r>
          </w:p>
          <w:p w14:paraId="24222D96">
            <w:pPr>
              <w:spacing w:line="360" w:lineRule="auto"/>
              <w:rPr>
                <w:rFonts w:hint="eastAsia"/>
                <w:sz w:val="18"/>
                <w:szCs w:val="18"/>
              </w:rPr>
            </w:pPr>
            <w:r>
              <w:rPr>
                <w:rFonts w:hint="eastAsia"/>
                <w:sz w:val="18"/>
                <w:szCs w:val="18"/>
              </w:rPr>
              <w:t>3.投标报价包括本次采购范围内所有服务、人员、材料、运输、管理费、购置费、税金、后续服务等及其他所有成本费用的总和，招标人不再支付其他任何费用。</w:t>
            </w:r>
          </w:p>
          <w:p w14:paraId="6B328A24">
            <w:pPr>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4、本项目采购预算金额：人民币</w:t>
            </w:r>
            <w:r>
              <w:rPr>
                <w:rFonts w:hint="eastAsia" w:ascii="宋体" w:hAnsi="宋体" w:cs="宋体"/>
                <w:color w:val="FF0000"/>
                <w:sz w:val="18"/>
                <w:szCs w:val="18"/>
                <w:highlight w:val="none"/>
                <w:lang w:val="en-US" w:eastAsia="zh-CN"/>
              </w:rPr>
              <w:t>壹佰柒拾叁万</w:t>
            </w:r>
            <w:r>
              <w:rPr>
                <w:rFonts w:hint="eastAsia" w:ascii="宋体" w:hAnsi="宋体" w:eastAsia="宋体" w:cs="宋体"/>
                <w:color w:val="FF0000"/>
                <w:sz w:val="18"/>
                <w:szCs w:val="18"/>
                <w:highlight w:val="none"/>
                <w:lang w:val="en-US" w:eastAsia="zh-CN"/>
              </w:rPr>
              <w:t>元整（¥1730000.00元）</w:t>
            </w:r>
            <w:r>
              <w:rPr>
                <w:rFonts w:hint="eastAsia" w:ascii="宋体" w:hAnsi="宋体" w:eastAsia="宋体" w:cs="宋体"/>
                <w:color w:val="auto"/>
                <w:sz w:val="18"/>
                <w:szCs w:val="18"/>
                <w:highlight w:val="none"/>
                <w:lang w:val="en-US" w:eastAsia="zh-CN"/>
              </w:rPr>
              <w:t>。报价超过采购预算金额的，调研文件按无效处理。</w:t>
            </w:r>
          </w:p>
        </w:tc>
      </w:tr>
    </w:tbl>
    <w:p w14:paraId="005121B9"/>
    <w:sectPr>
      <w:footerReference r:id="rId3" w:type="default"/>
      <w:pgSz w:w="11910" w:h="16840"/>
      <w:pgMar w:top="1160" w:right="1060" w:bottom="1040" w:left="1200" w:header="567" w:footer="84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519FD">
    <w:pPr>
      <w:pStyle w:val="2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92E680D">
                          <w:pPr>
                            <w:pStyle w:val="25"/>
                            <w:jc w:val="center"/>
                          </w:pPr>
                          <w:r>
                            <w:fldChar w:fldCharType="begin"/>
                          </w:r>
                          <w:r>
                            <w:rPr>
                              <w:rStyle w:val="38"/>
                            </w:rPr>
                            <w:instrText xml:space="preserve"> PAGE </w:instrText>
                          </w:r>
                          <w:r>
                            <w:fldChar w:fldCharType="separate"/>
                          </w:r>
                          <w:r>
                            <w:rPr>
                              <w:rStyle w:val="38"/>
                            </w:rPr>
                            <w:t>8</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C2KqUrQAQAAogMAAA4AAAAAAAAAAQAgAAAAHwEAAGRy&#10;cy9lMm9Eb2MueG1sUEsFBgAAAAAGAAYAWQEAAGEFAAAAAA==&#10;">
              <v:fill on="f" focussize="0,0"/>
              <v:stroke on="f" weight="0.5pt"/>
              <v:imagedata o:title=""/>
              <o:lock v:ext="edit" aspectratio="f"/>
              <v:textbox inset="0mm,0mm,0mm,0mm" style="mso-fit-shape-to-text:t;">
                <w:txbxContent>
                  <w:p w14:paraId="592E680D">
                    <w:pPr>
                      <w:pStyle w:val="25"/>
                      <w:jc w:val="center"/>
                    </w:pPr>
                    <w:r>
                      <w:fldChar w:fldCharType="begin"/>
                    </w:r>
                    <w:r>
                      <w:rPr>
                        <w:rStyle w:val="38"/>
                      </w:rPr>
                      <w:instrText xml:space="preserve"> PAGE </w:instrText>
                    </w:r>
                    <w:r>
                      <w:fldChar w:fldCharType="separate"/>
                    </w:r>
                    <w:r>
                      <w:rPr>
                        <w:rStyle w:val="38"/>
                      </w:rP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5385EE"/>
    <w:multiLevelType w:val="singleLevel"/>
    <w:tmpl w:val="685385EE"/>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xYzQ1MGNlZGM2YmUzNTI3MjM2OTRkYTljZjQxMmMifQ=="/>
  </w:docVars>
  <w:rsids>
    <w:rsidRoot w:val="00F92138"/>
    <w:rsid w:val="000004C3"/>
    <w:rsid w:val="000006E5"/>
    <w:rsid w:val="00000BA2"/>
    <w:rsid w:val="000013C5"/>
    <w:rsid w:val="000013E2"/>
    <w:rsid w:val="000014AC"/>
    <w:rsid w:val="00001C68"/>
    <w:rsid w:val="0000245C"/>
    <w:rsid w:val="00002511"/>
    <w:rsid w:val="00003A83"/>
    <w:rsid w:val="0000448B"/>
    <w:rsid w:val="000046BE"/>
    <w:rsid w:val="000049AC"/>
    <w:rsid w:val="000050D8"/>
    <w:rsid w:val="000064D3"/>
    <w:rsid w:val="00006558"/>
    <w:rsid w:val="000066AE"/>
    <w:rsid w:val="00007F96"/>
    <w:rsid w:val="00010614"/>
    <w:rsid w:val="0001073E"/>
    <w:rsid w:val="00010A38"/>
    <w:rsid w:val="00010FCD"/>
    <w:rsid w:val="00011006"/>
    <w:rsid w:val="00011821"/>
    <w:rsid w:val="00011968"/>
    <w:rsid w:val="00011C9F"/>
    <w:rsid w:val="00011FA6"/>
    <w:rsid w:val="000139C8"/>
    <w:rsid w:val="000139E0"/>
    <w:rsid w:val="00013AD9"/>
    <w:rsid w:val="00013ECA"/>
    <w:rsid w:val="00014897"/>
    <w:rsid w:val="00014F15"/>
    <w:rsid w:val="00015616"/>
    <w:rsid w:val="00015FFA"/>
    <w:rsid w:val="000161E6"/>
    <w:rsid w:val="000168D8"/>
    <w:rsid w:val="00016B74"/>
    <w:rsid w:val="00016F9A"/>
    <w:rsid w:val="000204F7"/>
    <w:rsid w:val="000206E4"/>
    <w:rsid w:val="00020792"/>
    <w:rsid w:val="00021DAE"/>
    <w:rsid w:val="00021F9A"/>
    <w:rsid w:val="0002268C"/>
    <w:rsid w:val="00022836"/>
    <w:rsid w:val="00022A04"/>
    <w:rsid w:val="00022F6B"/>
    <w:rsid w:val="00023226"/>
    <w:rsid w:val="000237CC"/>
    <w:rsid w:val="00023CCC"/>
    <w:rsid w:val="000242FE"/>
    <w:rsid w:val="000251D4"/>
    <w:rsid w:val="000253B5"/>
    <w:rsid w:val="000255CC"/>
    <w:rsid w:val="00026487"/>
    <w:rsid w:val="00026761"/>
    <w:rsid w:val="00026A9C"/>
    <w:rsid w:val="00026E89"/>
    <w:rsid w:val="00027D25"/>
    <w:rsid w:val="00027E7B"/>
    <w:rsid w:val="000320DB"/>
    <w:rsid w:val="000323C8"/>
    <w:rsid w:val="00032787"/>
    <w:rsid w:val="000336FC"/>
    <w:rsid w:val="00033A28"/>
    <w:rsid w:val="00034267"/>
    <w:rsid w:val="00034D30"/>
    <w:rsid w:val="00035820"/>
    <w:rsid w:val="00035993"/>
    <w:rsid w:val="00035C6F"/>
    <w:rsid w:val="00037242"/>
    <w:rsid w:val="000377EC"/>
    <w:rsid w:val="00037991"/>
    <w:rsid w:val="00040690"/>
    <w:rsid w:val="000423CF"/>
    <w:rsid w:val="00043151"/>
    <w:rsid w:val="000433E9"/>
    <w:rsid w:val="00043BC9"/>
    <w:rsid w:val="00044210"/>
    <w:rsid w:val="00044299"/>
    <w:rsid w:val="00044409"/>
    <w:rsid w:val="00044702"/>
    <w:rsid w:val="000447E7"/>
    <w:rsid w:val="00044C3F"/>
    <w:rsid w:val="00044CA7"/>
    <w:rsid w:val="00044E5F"/>
    <w:rsid w:val="00045A4C"/>
    <w:rsid w:val="00046440"/>
    <w:rsid w:val="000473C1"/>
    <w:rsid w:val="00047877"/>
    <w:rsid w:val="000517CE"/>
    <w:rsid w:val="00052295"/>
    <w:rsid w:val="00052409"/>
    <w:rsid w:val="000536BD"/>
    <w:rsid w:val="0005424F"/>
    <w:rsid w:val="00054CFF"/>
    <w:rsid w:val="000561BD"/>
    <w:rsid w:val="0005641F"/>
    <w:rsid w:val="000567E8"/>
    <w:rsid w:val="00056EF6"/>
    <w:rsid w:val="00057D96"/>
    <w:rsid w:val="00060039"/>
    <w:rsid w:val="00060384"/>
    <w:rsid w:val="000606D6"/>
    <w:rsid w:val="00061343"/>
    <w:rsid w:val="000617D3"/>
    <w:rsid w:val="00062313"/>
    <w:rsid w:val="0006269C"/>
    <w:rsid w:val="000629C0"/>
    <w:rsid w:val="00062C9F"/>
    <w:rsid w:val="00062EB9"/>
    <w:rsid w:val="00063401"/>
    <w:rsid w:val="00063621"/>
    <w:rsid w:val="000637D2"/>
    <w:rsid w:val="000638AC"/>
    <w:rsid w:val="00063C67"/>
    <w:rsid w:val="0006453B"/>
    <w:rsid w:val="000645BF"/>
    <w:rsid w:val="00064748"/>
    <w:rsid w:val="00064792"/>
    <w:rsid w:val="00064B65"/>
    <w:rsid w:val="00064E88"/>
    <w:rsid w:val="00065305"/>
    <w:rsid w:val="00065570"/>
    <w:rsid w:val="00065A86"/>
    <w:rsid w:val="0006630F"/>
    <w:rsid w:val="000663F2"/>
    <w:rsid w:val="000675B5"/>
    <w:rsid w:val="00067846"/>
    <w:rsid w:val="00067C28"/>
    <w:rsid w:val="00067EC0"/>
    <w:rsid w:val="000700AF"/>
    <w:rsid w:val="000705C5"/>
    <w:rsid w:val="00071479"/>
    <w:rsid w:val="00071B82"/>
    <w:rsid w:val="0007321D"/>
    <w:rsid w:val="00073EB9"/>
    <w:rsid w:val="000740EE"/>
    <w:rsid w:val="000742F3"/>
    <w:rsid w:val="000763B8"/>
    <w:rsid w:val="00080266"/>
    <w:rsid w:val="0008038A"/>
    <w:rsid w:val="000809B5"/>
    <w:rsid w:val="000815D9"/>
    <w:rsid w:val="00081B9E"/>
    <w:rsid w:val="00081E35"/>
    <w:rsid w:val="000834F3"/>
    <w:rsid w:val="0008384B"/>
    <w:rsid w:val="000844B3"/>
    <w:rsid w:val="0008465F"/>
    <w:rsid w:val="00084B0B"/>
    <w:rsid w:val="00085993"/>
    <w:rsid w:val="00087279"/>
    <w:rsid w:val="00087492"/>
    <w:rsid w:val="00087959"/>
    <w:rsid w:val="00087C2E"/>
    <w:rsid w:val="00087C30"/>
    <w:rsid w:val="00090370"/>
    <w:rsid w:val="00090480"/>
    <w:rsid w:val="000921D6"/>
    <w:rsid w:val="00093502"/>
    <w:rsid w:val="0009450E"/>
    <w:rsid w:val="000957FC"/>
    <w:rsid w:val="00095D3B"/>
    <w:rsid w:val="0009625F"/>
    <w:rsid w:val="00096551"/>
    <w:rsid w:val="000966EA"/>
    <w:rsid w:val="00096B3D"/>
    <w:rsid w:val="00097B00"/>
    <w:rsid w:val="000A1100"/>
    <w:rsid w:val="000A26F9"/>
    <w:rsid w:val="000A482E"/>
    <w:rsid w:val="000A5842"/>
    <w:rsid w:val="000A5A0C"/>
    <w:rsid w:val="000A6430"/>
    <w:rsid w:val="000A6BCA"/>
    <w:rsid w:val="000A6E55"/>
    <w:rsid w:val="000A7E09"/>
    <w:rsid w:val="000B005F"/>
    <w:rsid w:val="000B0548"/>
    <w:rsid w:val="000B06B6"/>
    <w:rsid w:val="000B147E"/>
    <w:rsid w:val="000B1865"/>
    <w:rsid w:val="000B1F7E"/>
    <w:rsid w:val="000B2E07"/>
    <w:rsid w:val="000B407C"/>
    <w:rsid w:val="000B414E"/>
    <w:rsid w:val="000B5470"/>
    <w:rsid w:val="000B5782"/>
    <w:rsid w:val="000B5B89"/>
    <w:rsid w:val="000B6149"/>
    <w:rsid w:val="000B7280"/>
    <w:rsid w:val="000B7B41"/>
    <w:rsid w:val="000B7B5D"/>
    <w:rsid w:val="000C16C7"/>
    <w:rsid w:val="000C17B3"/>
    <w:rsid w:val="000C18B9"/>
    <w:rsid w:val="000C1C14"/>
    <w:rsid w:val="000C1C47"/>
    <w:rsid w:val="000C1E87"/>
    <w:rsid w:val="000C2246"/>
    <w:rsid w:val="000C3339"/>
    <w:rsid w:val="000C3627"/>
    <w:rsid w:val="000C3D7C"/>
    <w:rsid w:val="000C3EBF"/>
    <w:rsid w:val="000C46A7"/>
    <w:rsid w:val="000C4B4D"/>
    <w:rsid w:val="000C577C"/>
    <w:rsid w:val="000C5973"/>
    <w:rsid w:val="000C5EBC"/>
    <w:rsid w:val="000C618D"/>
    <w:rsid w:val="000C62A9"/>
    <w:rsid w:val="000C6905"/>
    <w:rsid w:val="000C6A8F"/>
    <w:rsid w:val="000C716B"/>
    <w:rsid w:val="000C726B"/>
    <w:rsid w:val="000C7DC0"/>
    <w:rsid w:val="000C7E03"/>
    <w:rsid w:val="000D10A2"/>
    <w:rsid w:val="000D197F"/>
    <w:rsid w:val="000D1B12"/>
    <w:rsid w:val="000D1E69"/>
    <w:rsid w:val="000D1EB2"/>
    <w:rsid w:val="000D1F8E"/>
    <w:rsid w:val="000D3131"/>
    <w:rsid w:val="000D317E"/>
    <w:rsid w:val="000D4271"/>
    <w:rsid w:val="000D54DD"/>
    <w:rsid w:val="000D6183"/>
    <w:rsid w:val="000D6DFE"/>
    <w:rsid w:val="000D7811"/>
    <w:rsid w:val="000E07EE"/>
    <w:rsid w:val="000E0D71"/>
    <w:rsid w:val="000E1051"/>
    <w:rsid w:val="000E10EB"/>
    <w:rsid w:val="000E140C"/>
    <w:rsid w:val="000E1EA9"/>
    <w:rsid w:val="000E221C"/>
    <w:rsid w:val="000E23F1"/>
    <w:rsid w:val="000E32D5"/>
    <w:rsid w:val="000E3CAC"/>
    <w:rsid w:val="000E4596"/>
    <w:rsid w:val="000E477C"/>
    <w:rsid w:val="000E4A2E"/>
    <w:rsid w:val="000E4AA0"/>
    <w:rsid w:val="000E5187"/>
    <w:rsid w:val="000E5534"/>
    <w:rsid w:val="000E620E"/>
    <w:rsid w:val="000E6BBF"/>
    <w:rsid w:val="000E7266"/>
    <w:rsid w:val="000E75B0"/>
    <w:rsid w:val="000E75B1"/>
    <w:rsid w:val="000E7600"/>
    <w:rsid w:val="000F03BF"/>
    <w:rsid w:val="000F07E0"/>
    <w:rsid w:val="000F09EA"/>
    <w:rsid w:val="000F0DF2"/>
    <w:rsid w:val="000F1BF2"/>
    <w:rsid w:val="000F3291"/>
    <w:rsid w:val="000F33D3"/>
    <w:rsid w:val="000F3414"/>
    <w:rsid w:val="000F3C4B"/>
    <w:rsid w:val="000F3E81"/>
    <w:rsid w:val="000F4288"/>
    <w:rsid w:val="000F5A14"/>
    <w:rsid w:val="000F5C13"/>
    <w:rsid w:val="000F6137"/>
    <w:rsid w:val="000F6184"/>
    <w:rsid w:val="000F6477"/>
    <w:rsid w:val="000F688F"/>
    <w:rsid w:val="000F6CDA"/>
    <w:rsid w:val="000F7D5B"/>
    <w:rsid w:val="00101C2F"/>
    <w:rsid w:val="001023DA"/>
    <w:rsid w:val="001028F3"/>
    <w:rsid w:val="001034C5"/>
    <w:rsid w:val="00103D34"/>
    <w:rsid w:val="00104786"/>
    <w:rsid w:val="001051FB"/>
    <w:rsid w:val="001055BB"/>
    <w:rsid w:val="00105E7C"/>
    <w:rsid w:val="00106290"/>
    <w:rsid w:val="00106635"/>
    <w:rsid w:val="00107AAB"/>
    <w:rsid w:val="00107B39"/>
    <w:rsid w:val="00107D91"/>
    <w:rsid w:val="00107DBE"/>
    <w:rsid w:val="0011171E"/>
    <w:rsid w:val="00111A1E"/>
    <w:rsid w:val="00111A2D"/>
    <w:rsid w:val="00111CA9"/>
    <w:rsid w:val="00112786"/>
    <w:rsid w:val="00112A15"/>
    <w:rsid w:val="00112F5B"/>
    <w:rsid w:val="00113A99"/>
    <w:rsid w:val="00113AF4"/>
    <w:rsid w:val="00114B86"/>
    <w:rsid w:val="0011557A"/>
    <w:rsid w:val="00115FBC"/>
    <w:rsid w:val="0011747F"/>
    <w:rsid w:val="00117E74"/>
    <w:rsid w:val="00120547"/>
    <w:rsid w:val="00120798"/>
    <w:rsid w:val="00120802"/>
    <w:rsid w:val="00120B8E"/>
    <w:rsid w:val="00120D51"/>
    <w:rsid w:val="00120FE3"/>
    <w:rsid w:val="0012191A"/>
    <w:rsid w:val="00122393"/>
    <w:rsid w:val="00123320"/>
    <w:rsid w:val="0012338B"/>
    <w:rsid w:val="001234BD"/>
    <w:rsid w:val="001239B2"/>
    <w:rsid w:val="00123E84"/>
    <w:rsid w:val="001240C4"/>
    <w:rsid w:val="0012638B"/>
    <w:rsid w:val="00127A6A"/>
    <w:rsid w:val="001303EA"/>
    <w:rsid w:val="0013041D"/>
    <w:rsid w:val="00130436"/>
    <w:rsid w:val="0013081F"/>
    <w:rsid w:val="00130DEA"/>
    <w:rsid w:val="00130EFA"/>
    <w:rsid w:val="00131D21"/>
    <w:rsid w:val="00132649"/>
    <w:rsid w:val="001326B0"/>
    <w:rsid w:val="00133180"/>
    <w:rsid w:val="001333DB"/>
    <w:rsid w:val="00133450"/>
    <w:rsid w:val="001335B1"/>
    <w:rsid w:val="00133F22"/>
    <w:rsid w:val="0013419F"/>
    <w:rsid w:val="00134BD1"/>
    <w:rsid w:val="00134DB9"/>
    <w:rsid w:val="00134E52"/>
    <w:rsid w:val="00135FC6"/>
    <w:rsid w:val="001363E2"/>
    <w:rsid w:val="00136481"/>
    <w:rsid w:val="00137208"/>
    <w:rsid w:val="001372A0"/>
    <w:rsid w:val="001373F4"/>
    <w:rsid w:val="00137941"/>
    <w:rsid w:val="00140E4F"/>
    <w:rsid w:val="00141E3C"/>
    <w:rsid w:val="0014329A"/>
    <w:rsid w:val="001440A4"/>
    <w:rsid w:val="00144F89"/>
    <w:rsid w:val="0014612A"/>
    <w:rsid w:val="00150055"/>
    <w:rsid w:val="00150C40"/>
    <w:rsid w:val="00151E16"/>
    <w:rsid w:val="00152378"/>
    <w:rsid w:val="0015245D"/>
    <w:rsid w:val="00152536"/>
    <w:rsid w:val="0015313E"/>
    <w:rsid w:val="001531B4"/>
    <w:rsid w:val="001533BA"/>
    <w:rsid w:val="001552FB"/>
    <w:rsid w:val="00155AE0"/>
    <w:rsid w:val="00155E4D"/>
    <w:rsid w:val="00156262"/>
    <w:rsid w:val="001562DF"/>
    <w:rsid w:val="001563CA"/>
    <w:rsid w:val="001563EE"/>
    <w:rsid w:val="00156D89"/>
    <w:rsid w:val="00157090"/>
    <w:rsid w:val="001572DA"/>
    <w:rsid w:val="00157687"/>
    <w:rsid w:val="00157CF4"/>
    <w:rsid w:val="001613B7"/>
    <w:rsid w:val="0016180C"/>
    <w:rsid w:val="001635A4"/>
    <w:rsid w:val="001638BE"/>
    <w:rsid w:val="00163AF5"/>
    <w:rsid w:val="00164249"/>
    <w:rsid w:val="00165240"/>
    <w:rsid w:val="001656F0"/>
    <w:rsid w:val="00165FB9"/>
    <w:rsid w:val="00166390"/>
    <w:rsid w:val="001666A4"/>
    <w:rsid w:val="00166737"/>
    <w:rsid w:val="00166CED"/>
    <w:rsid w:val="00167CAD"/>
    <w:rsid w:val="001706EC"/>
    <w:rsid w:val="00170706"/>
    <w:rsid w:val="001718C5"/>
    <w:rsid w:val="00171A3B"/>
    <w:rsid w:val="00172835"/>
    <w:rsid w:val="001734B9"/>
    <w:rsid w:val="001738AF"/>
    <w:rsid w:val="00173F90"/>
    <w:rsid w:val="00173F97"/>
    <w:rsid w:val="00173FCF"/>
    <w:rsid w:val="001753AB"/>
    <w:rsid w:val="00175F91"/>
    <w:rsid w:val="00175FAB"/>
    <w:rsid w:val="001771F7"/>
    <w:rsid w:val="001774C2"/>
    <w:rsid w:val="00177B3A"/>
    <w:rsid w:val="00180419"/>
    <w:rsid w:val="00180B3A"/>
    <w:rsid w:val="00181CCB"/>
    <w:rsid w:val="00181DE6"/>
    <w:rsid w:val="001821F4"/>
    <w:rsid w:val="00182A5B"/>
    <w:rsid w:val="00183BF9"/>
    <w:rsid w:val="001841FA"/>
    <w:rsid w:val="00184887"/>
    <w:rsid w:val="0018489C"/>
    <w:rsid w:val="00185480"/>
    <w:rsid w:val="00185A71"/>
    <w:rsid w:val="00186033"/>
    <w:rsid w:val="0018632C"/>
    <w:rsid w:val="001863AB"/>
    <w:rsid w:val="00186A0B"/>
    <w:rsid w:val="00186B2C"/>
    <w:rsid w:val="00186DE9"/>
    <w:rsid w:val="00186E46"/>
    <w:rsid w:val="00187109"/>
    <w:rsid w:val="001872B9"/>
    <w:rsid w:val="0018789B"/>
    <w:rsid w:val="00187CB1"/>
    <w:rsid w:val="00187CDD"/>
    <w:rsid w:val="00187EC3"/>
    <w:rsid w:val="00190174"/>
    <w:rsid w:val="001902E5"/>
    <w:rsid w:val="00190338"/>
    <w:rsid w:val="00190A75"/>
    <w:rsid w:val="00190ED8"/>
    <w:rsid w:val="00190FF9"/>
    <w:rsid w:val="001912A2"/>
    <w:rsid w:val="00191584"/>
    <w:rsid w:val="00191864"/>
    <w:rsid w:val="001919F5"/>
    <w:rsid w:val="00192844"/>
    <w:rsid w:val="00192AF3"/>
    <w:rsid w:val="0019308B"/>
    <w:rsid w:val="00193E42"/>
    <w:rsid w:val="00194200"/>
    <w:rsid w:val="001948C3"/>
    <w:rsid w:val="00194924"/>
    <w:rsid w:val="00195E63"/>
    <w:rsid w:val="00196F3D"/>
    <w:rsid w:val="00197894"/>
    <w:rsid w:val="001A0458"/>
    <w:rsid w:val="001A04DB"/>
    <w:rsid w:val="001A15E5"/>
    <w:rsid w:val="001A1C41"/>
    <w:rsid w:val="001A2B54"/>
    <w:rsid w:val="001A3968"/>
    <w:rsid w:val="001A4396"/>
    <w:rsid w:val="001A43DB"/>
    <w:rsid w:val="001A4ADA"/>
    <w:rsid w:val="001A5641"/>
    <w:rsid w:val="001A5EEF"/>
    <w:rsid w:val="001A62A0"/>
    <w:rsid w:val="001A68C1"/>
    <w:rsid w:val="001A6BD1"/>
    <w:rsid w:val="001A6F5F"/>
    <w:rsid w:val="001A7925"/>
    <w:rsid w:val="001B0531"/>
    <w:rsid w:val="001B0E49"/>
    <w:rsid w:val="001B123A"/>
    <w:rsid w:val="001B1487"/>
    <w:rsid w:val="001B2185"/>
    <w:rsid w:val="001B2294"/>
    <w:rsid w:val="001B25B0"/>
    <w:rsid w:val="001B53A5"/>
    <w:rsid w:val="001B5976"/>
    <w:rsid w:val="001B5ACC"/>
    <w:rsid w:val="001B5C67"/>
    <w:rsid w:val="001B7730"/>
    <w:rsid w:val="001C0AF7"/>
    <w:rsid w:val="001C0E3E"/>
    <w:rsid w:val="001C0F86"/>
    <w:rsid w:val="001C133F"/>
    <w:rsid w:val="001C27CF"/>
    <w:rsid w:val="001C30A8"/>
    <w:rsid w:val="001C33DA"/>
    <w:rsid w:val="001C3AF1"/>
    <w:rsid w:val="001C4172"/>
    <w:rsid w:val="001C4C5C"/>
    <w:rsid w:val="001C5380"/>
    <w:rsid w:val="001C6458"/>
    <w:rsid w:val="001C6B56"/>
    <w:rsid w:val="001C701F"/>
    <w:rsid w:val="001C71B5"/>
    <w:rsid w:val="001D0D38"/>
    <w:rsid w:val="001D13E1"/>
    <w:rsid w:val="001D2136"/>
    <w:rsid w:val="001D2E28"/>
    <w:rsid w:val="001D36A7"/>
    <w:rsid w:val="001D3C7E"/>
    <w:rsid w:val="001D3FA6"/>
    <w:rsid w:val="001D465D"/>
    <w:rsid w:val="001D5AF9"/>
    <w:rsid w:val="001D5D94"/>
    <w:rsid w:val="001D67FF"/>
    <w:rsid w:val="001D684F"/>
    <w:rsid w:val="001D7240"/>
    <w:rsid w:val="001D78A6"/>
    <w:rsid w:val="001D7ABB"/>
    <w:rsid w:val="001D7AD6"/>
    <w:rsid w:val="001E0C63"/>
    <w:rsid w:val="001E10B5"/>
    <w:rsid w:val="001E148F"/>
    <w:rsid w:val="001E267B"/>
    <w:rsid w:val="001E3014"/>
    <w:rsid w:val="001E3349"/>
    <w:rsid w:val="001E3645"/>
    <w:rsid w:val="001E3AEC"/>
    <w:rsid w:val="001E4584"/>
    <w:rsid w:val="001E4E72"/>
    <w:rsid w:val="001E535A"/>
    <w:rsid w:val="001E696A"/>
    <w:rsid w:val="001E69C4"/>
    <w:rsid w:val="001E6A68"/>
    <w:rsid w:val="001E75BD"/>
    <w:rsid w:val="001E7A97"/>
    <w:rsid w:val="001F02D9"/>
    <w:rsid w:val="001F0617"/>
    <w:rsid w:val="001F0875"/>
    <w:rsid w:val="001F0D48"/>
    <w:rsid w:val="001F0D4F"/>
    <w:rsid w:val="001F13ED"/>
    <w:rsid w:val="001F14D8"/>
    <w:rsid w:val="001F1853"/>
    <w:rsid w:val="001F388F"/>
    <w:rsid w:val="001F4A83"/>
    <w:rsid w:val="001F4BF2"/>
    <w:rsid w:val="001F50A7"/>
    <w:rsid w:val="001F5113"/>
    <w:rsid w:val="001F542B"/>
    <w:rsid w:val="001F562A"/>
    <w:rsid w:val="001F56EE"/>
    <w:rsid w:val="001F5CA6"/>
    <w:rsid w:val="001F662E"/>
    <w:rsid w:val="001F7EC3"/>
    <w:rsid w:val="0020050E"/>
    <w:rsid w:val="0020115A"/>
    <w:rsid w:val="00201F52"/>
    <w:rsid w:val="00202019"/>
    <w:rsid w:val="00205B76"/>
    <w:rsid w:val="00205FBE"/>
    <w:rsid w:val="00206225"/>
    <w:rsid w:val="00206463"/>
    <w:rsid w:val="00206878"/>
    <w:rsid w:val="00206C9F"/>
    <w:rsid w:val="00206D6A"/>
    <w:rsid w:val="002070C1"/>
    <w:rsid w:val="00207309"/>
    <w:rsid w:val="00210521"/>
    <w:rsid w:val="00210797"/>
    <w:rsid w:val="0021175E"/>
    <w:rsid w:val="00211891"/>
    <w:rsid w:val="00211C49"/>
    <w:rsid w:val="002125D6"/>
    <w:rsid w:val="00212626"/>
    <w:rsid w:val="0021325E"/>
    <w:rsid w:val="00213273"/>
    <w:rsid w:val="002133B5"/>
    <w:rsid w:val="00213463"/>
    <w:rsid w:val="00213495"/>
    <w:rsid w:val="00213D07"/>
    <w:rsid w:val="00214CC2"/>
    <w:rsid w:val="00215BD0"/>
    <w:rsid w:val="00216381"/>
    <w:rsid w:val="00217AED"/>
    <w:rsid w:val="00220601"/>
    <w:rsid w:val="00221788"/>
    <w:rsid w:val="00221DE3"/>
    <w:rsid w:val="00222F67"/>
    <w:rsid w:val="00223315"/>
    <w:rsid w:val="0022348B"/>
    <w:rsid w:val="002239A4"/>
    <w:rsid w:val="00223F9C"/>
    <w:rsid w:val="00224586"/>
    <w:rsid w:val="002248DF"/>
    <w:rsid w:val="00224E71"/>
    <w:rsid w:val="002256F8"/>
    <w:rsid w:val="0022635C"/>
    <w:rsid w:val="00226508"/>
    <w:rsid w:val="00230D05"/>
    <w:rsid w:val="00230DF5"/>
    <w:rsid w:val="00231058"/>
    <w:rsid w:val="00231175"/>
    <w:rsid w:val="002312B3"/>
    <w:rsid w:val="0023141D"/>
    <w:rsid w:val="00233C44"/>
    <w:rsid w:val="00234B7A"/>
    <w:rsid w:val="002354BE"/>
    <w:rsid w:val="00235699"/>
    <w:rsid w:val="00235C84"/>
    <w:rsid w:val="00237617"/>
    <w:rsid w:val="0024078A"/>
    <w:rsid w:val="00240CCC"/>
    <w:rsid w:val="002416A4"/>
    <w:rsid w:val="00241A5C"/>
    <w:rsid w:val="00242CA0"/>
    <w:rsid w:val="002433E8"/>
    <w:rsid w:val="00243F0E"/>
    <w:rsid w:val="002441BE"/>
    <w:rsid w:val="002447C1"/>
    <w:rsid w:val="00244C94"/>
    <w:rsid w:val="002460F6"/>
    <w:rsid w:val="002466C0"/>
    <w:rsid w:val="00246BC2"/>
    <w:rsid w:val="00246CF3"/>
    <w:rsid w:val="00247914"/>
    <w:rsid w:val="00250049"/>
    <w:rsid w:val="0025120C"/>
    <w:rsid w:val="002516C5"/>
    <w:rsid w:val="002518D6"/>
    <w:rsid w:val="00251E7B"/>
    <w:rsid w:val="00252607"/>
    <w:rsid w:val="002528CC"/>
    <w:rsid w:val="00252A4B"/>
    <w:rsid w:val="00252D16"/>
    <w:rsid w:val="00252F49"/>
    <w:rsid w:val="00253376"/>
    <w:rsid w:val="002544BE"/>
    <w:rsid w:val="00255389"/>
    <w:rsid w:val="00255BF6"/>
    <w:rsid w:val="002560EA"/>
    <w:rsid w:val="00256CF6"/>
    <w:rsid w:val="00256D6E"/>
    <w:rsid w:val="00257557"/>
    <w:rsid w:val="00257747"/>
    <w:rsid w:val="00257DA2"/>
    <w:rsid w:val="002602D5"/>
    <w:rsid w:val="00260586"/>
    <w:rsid w:val="002609CA"/>
    <w:rsid w:val="00260FDB"/>
    <w:rsid w:val="00262050"/>
    <w:rsid w:val="00263792"/>
    <w:rsid w:val="00263CDC"/>
    <w:rsid w:val="002645AA"/>
    <w:rsid w:val="002647D1"/>
    <w:rsid w:val="00264E2B"/>
    <w:rsid w:val="00264E31"/>
    <w:rsid w:val="002656A5"/>
    <w:rsid w:val="0026598F"/>
    <w:rsid w:val="00265E45"/>
    <w:rsid w:val="0026637E"/>
    <w:rsid w:val="00267901"/>
    <w:rsid w:val="002704A0"/>
    <w:rsid w:val="00270501"/>
    <w:rsid w:val="0027076D"/>
    <w:rsid w:val="002709A1"/>
    <w:rsid w:val="00271456"/>
    <w:rsid w:val="00272A88"/>
    <w:rsid w:val="00272CD9"/>
    <w:rsid w:val="00273FA4"/>
    <w:rsid w:val="00273FCE"/>
    <w:rsid w:val="00274B4D"/>
    <w:rsid w:val="00275110"/>
    <w:rsid w:val="00275B61"/>
    <w:rsid w:val="0027652D"/>
    <w:rsid w:val="00277CA8"/>
    <w:rsid w:val="00280EB0"/>
    <w:rsid w:val="0028107B"/>
    <w:rsid w:val="00281B0C"/>
    <w:rsid w:val="00281F87"/>
    <w:rsid w:val="00283845"/>
    <w:rsid w:val="002846FC"/>
    <w:rsid w:val="0028499F"/>
    <w:rsid w:val="0028552C"/>
    <w:rsid w:val="0028736D"/>
    <w:rsid w:val="002874EA"/>
    <w:rsid w:val="0028797B"/>
    <w:rsid w:val="00287E74"/>
    <w:rsid w:val="00290204"/>
    <w:rsid w:val="00290887"/>
    <w:rsid w:val="00290AA6"/>
    <w:rsid w:val="0029100F"/>
    <w:rsid w:val="00291437"/>
    <w:rsid w:val="002914D1"/>
    <w:rsid w:val="002914E6"/>
    <w:rsid w:val="00291DB8"/>
    <w:rsid w:val="00291E5B"/>
    <w:rsid w:val="002922EE"/>
    <w:rsid w:val="002923E8"/>
    <w:rsid w:val="0029273C"/>
    <w:rsid w:val="00292F47"/>
    <w:rsid w:val="00293799"/>
    <w:rsid w:val="00293F65"/>
    <w:rsid w:val="002940BC"/>
    <w:rsid w:val="00294154"/>
    <w:rsid w:val="00295391"/>
    <w:rsid w:val="002955FF"/>
    <w:rsid w:val="002973ED"/>
    <w:rsid w:val="002979A2"/>
    <w:rsid w:val="00297C4E"/>
    <w:rsid w:val="002A0829"/>
    <w:rsid w:val="002A1E20"/>
    <w:rsid w:val="002A1EF2"/>
    <w:rsid w:val="002A206D"/>
    <w:rsid w:val="002A315F"/>
    <w:rsid w:val="002A39A3"/>
    <w:rsid w:val="002A3BA3"/>
    <w:rsid w:val="002A3CB1"/>
    <w:rsid w:val="002A425F"/>
    <w:rsid w:val="002A42F0"/>
    <w:rsid w:val="002A44C2"/>
    <w:rsid w:val="002A4A83"/>
    <w:rsid w:val="002A4ADF"/>
    <w:rsid w:val="002A4D4E"/>
    <w:rsid w:val="002A6003"/>
    <w:rsid w:val="002A6A2E"/>
    <w:rsid w:val="002A6A6B"/>
    <w:rsid w:val="002A7270"/>
    <w:rsid w:val="002A757C"/>
    <w:rsid w:val="002A7962"/>
    <w:rsid w:val="002A7A32"/>
    <w:rsid w:val="002B02AC"/>
    <w:rsid w:val="002B02BA"/>
    <w:rsid w:val="002B055D"/>
    <w:rsid w:val="002B1B61"/>
    <w:rsid w:val="002B1C8D"/>
    <w:rsid w:val="002B2390"/>
    <w:rsid w:val="002B2ED3"/>
    <w:rsid w:val="002B330D"/>
    <w:rsid w:val="002B350D"/>
    <w:rsid w:val="002B42FF"/>
    <w:rsid w:val="002B5190"/>
    <w:rsid w:val="002B57CA"/>
    <w:rsid w:val="002B616B"/>
    <w:rsid w:val="002B673E"/>
    <w:rsid w:val="002C0149"/>
    <w:rsid w:val="002C09DE"/>
    <w:rsid w:val="002C1520"/>
    <w:rsid w:val="002C1768"/>
    <w:rsid w:val="002C1DE5"/>
    <w:rsid w:val="002C209E"/>
    <w:rsid w:val="002C20A3"/>
    <w:rsid w:val="002C2153"/>
    <w:rsid w:val="002C2536"/>
    <w:rsid w:val="002C349E"/>
    <w:rsid w:val="002C49E9"/>
    <w:rsid w:val="002C4D0A"/>
    <w:rsid w:val="002C4DD6"/>
    <w:rsid w:val="002C52C0"/>
    <w:rsid w:val="002C5383"/>
    <w:rsid w:val="002C6E0E"/>
    <w:rsid w:val="002D07E4"/>
    <w:rsid w:val="002D19C1"/>
    <w:rsid w:val="002D1C5D"/>
    <w:rsid w:val="002D2E7E"/>
    <w:rsid w:val="002D35BD"/>
    <w:rsid w:val="002D36C7"/>
    <w:rsid w:val="002D3DCC"/>
    <w:rsid w:val="002D3F19"/>
    <w:rsid w:val="002D524A"/>
    <w:rsid w:val="002D52F6"/>
    <w:rsid w:val="002D67A9"/>
    <w:rsid w:val="002D6CAE"/>
    <w:rsid w:val="002D713F"/>
    <w:rsid w:val="002D78F5"/>
    <w:rsid w:val="002D7C85"/>
    <w:rsid w:val="002E0209"/>
    <w:rsid w:val="002E04F8"/>
    <w:rsid w:val="002E0AA5"/>
    <w:rsid w:val="002E0C9A"/>
    <w:rsid w:val="002E0DD1"/>
    <w:rsid w:val="002E120D"/>
    <w:rsid w:val="002E1416"/>
    <w:rsid w:val="002E2FC4"/>
    <w:rsid w:val="002E2FFB"/>
    <w:rsid w:val="002E32B8"/>
    <w:rsid w:val="002E39C5"/>
    <w:rsid w:val="002E3FE4"/>
    <w:rsid w:val="002E430C"/>
    <w:rsid w:val="002E46BB"/>
    <w:rsid w:val="002E4723"/>
    <w:rsid w:val="002E63EE"/>
    <w:rsid w:val="002E67E2"/>
    <w:rsid w:val="002F13E6"/>
    <w:rsid w:val="002F148C"/>
    <w:rsid w:val="002F2189"/>
    <w:rsid w:val="002F234E"/>
    <w:rsid w:val="002F2C27"/>
    <w:rsid w:val="002F2F3A"/>
    <w:rsid w:val="002F375C"/>
    <w:rsid w:val="002F43A6"/>
    <w:rsid w:val="002F4E14"/>
    <w:rsid w:val="002F5648"/>
    <w:rsid w:val="002F5A67"/>
    <w:rsid w:val="002F60A8"/>
    <w:rsid w:val="002F6488"/>
    <w:rsid w:val="003000B4"/>
    <w:rsid w:val="003007A9"/>
    <w:rsid w:val="0030097B"/>
    <w:rsid w:val="00300A97"/>
    <w:rsid w:val="00300B76"/>
    <w:rsid w:val="00301F57"/>
    <w:rsid w:val="003026EB"/>
    <w:rsid w:val="00302A8C"/>
    <w:rsid w:val="00302D0E"/>
    <w:rsid w:val="0030309D"/>
    <w:rsid w:val="003039DF"/>
    <w:rsid w:val="0030413D"/>
    <w:rsid w:val="00304B55"/>
    <w:rsid w:val="00304DF1"/>
    <w:rsid w:val="003054D2"/>
    <w:rsid w:val="0030566A"/>
    <w:rsid w:val="00305691"/>
    <w:rsid w:val="003056B5"/>
    <w:rsid w:val="00305979"/>
    <w:rsid w:val="00305B81"/>
    <w:rsid w:val="00305DE0"/>
    <w:rsid w:val="00306231"/>
    <w:rsid w:val="003067C3"/>
    <w:rsid w:val="00306CE9"/>
    <w:rsid w:val="00306E4D"/>
    <w:rsid w:val="00307C89"/>
    <w:rsid w:val="00307E18"/>
    <w:rsid w:val="00307E3B"/>
    <w:rsid w:val="00310275"/>
    <w:rsid w:val="0031074F"/>
    <w:rsid w:val="00310792"/>
    <w:rsid w:val="00310AB1"/>
    <w:rsid w:val="00310FED"/>
    <w:rsid w:val="00311611"/>
    <w:rsid w:val="0031162F"/>
    <w:rsid w:val="00311918"/>
    <w:rsid w:val="00312BA3"/>
    <w:rsid w:val="00313728"/>
    <w:rsid w:val="00313FF8"/>
    <w:rsid w:val="00314414"/>
    <w:rsid w:val="0031465C"/>
    <w:rsid w:val="003146F7"/>
    <w:rsid w:val="0031603C"/>
    <w:rsid w:val="00316078"/>
    <w:rsid w:val="0031651E"/>
    <w:rsid w:val="00317025"/>
    <w:rsid w:val="00317092"/>
    <w:rsid w:val="00317DB7"/>
    <w:rsid w:val="00317E0B"/>
    <w:rsid w:val="00320A70"/>
    <w:rsid w:val="00321001"/>
    <w:rsid w:val="00321946"/>
    <w:rsid w:val="003224C5"/>
    <w:rsid w:val="00322733"/>
    <w:rsid w:val="00322A58"/>
    <w:rsid w:val="003233C4"/>
    <w:rsid w:val="003248ED"/>
    <w:rsid w:val="00325107"/>
    <w:rsid w:val="0032622F"/>
    <w:rsid w:val="0032654A"/>
    <w:rsid w:val="00326936"/>
    <w:rsid w:val="00326A82"/>
    <w:rsid w:val="0032716B"/>
    <w:rsid w:val="00330618"/>
    <w:rsid w:val="00331711"/>
    <w:rsid w:val="00331A3D"/>
    <w:rsid w:val="00332213"/>
    <w:rsid w:val="0033238F"/>
    <w:rsid w:val="003334F3"/>
    <w:rsid w:val="00333A3D"/>
    <w:rsid w:val="00333A93"/>
    <w:rsid w:val="003346DC"/>
    <w:rsid w:val="00335404"/>
    <w:rsid w:val="00335C87"/>
    <w:rsid w:val="00335FDD"/>
    <w:rsid w:val="00336B36"/>
    <w:rsid w:val="00336E73"/>
    <w:rsid w:val="00337FC3"/>
    <w:rsid w:val="00340A08"/>
    <w:rsid w:val="00340B21"/>
    <w:rsid w:val="00340DAB"/>
    <w:rsid w:val="003414D4"/>
    <w:rsid w:val="00341D22"/>
    <w:rsid w:val="00342260"/>
    <w:rsid w:val="00343144"/>
    <w:rsid w:val="0034331F"/>
    <w:rsid w:val="0034408D"/>
    <w:rsid w:val="00344DCB"/>
    <w:rsid w:val="00344FAF"/>
    <w:rsid w:val="003452EE"/>
    <w:rsid w:val="00347F9B"/>
    <w:rsid w:val="0035045F"/>
    <w:rsid w:val="003511C8"/>
    <w:rsid w:val="00351506"/>
    <w:rsid w:val="00351731"/>
    <w:rsid w:val="003517BD"/>
    <w:rsid w:val="00351A7E"/>
    <w:rsid w:val="00351C41"/>
    <w:rsid w:val="00351FA1"/>
    <w:rsid w:val="00352D65"/>
    <w:rsid w:val="00352D90"/>
    <w:rsid w:val="00353779"/>
    <w:rsid w:val="0035574C"/>
    <w:rsid w:val="00355A15"/>
    <w:rsid w:val="00357406"/>
    <w:rsid w:val="0035744C"/>
    <w:rsid w:val="003575C9"/>
    <w:rsid w:val="003617F5"/>
    <w:rsid w:val="00362045"/>
    <w:rsid w:val="003621AD"/>
    <w:rsid w:val="0036262E"/>
    <w:rsid w:val="00362664"/>
    <w:rsid w:val="0036300A"/>
    <w:rsid w:val="00363A57"/>
    <w:rsid w:val="00363EA5"/>
    <w:rsid w:val="00363F68"/>
    <w:rsid w:val="00365079"/>
    <w:rsid w:val="00365741"/>
    <w:rsid w:val="003657BE"/>
    <w:rsid w:val="00366670"/>
    <w:rsid w:val="003677A4"/>
    <w:rsid w:val="00367AE7"/>
    <w:rsid w:val="003705F2"/>
    <w:rsid w:val="00370E22"/>
    <w:rsid w:val="00371757"/>
    <w:rsid w:val="003725D0"/>
    <w:rsid w:val="00372A59"/>
    <w:rsid w:val="00372AE6"/>
    <w:rsid w:val="00373063"/>
    <w:rsid w:val="003733B8"/>
    <w:rsid w:val="003736CA"/>
    <w:rsid w:val="00373911"/>
    <w:rsid w:val="00373C83"/>
    <w:rsid w:val="00373FCA"/>
    <w:rsid w:val="003746AC"/>
    <w:rsid w:val="003758CA"/>
    <w:rsid w:val="00375D45"/>
    <w:rsid w:val="00375F2C"/>
    <w:rsid w:val="0037610F"/>
    <w:rsid w:val="00376A71"/>
    <w:rsid w:val="003777F9"/>
    <w:rsid w:val="003807DD"/>
    <w:rsid w:val="00380F81"/>
    <w:rsid w:val="00380FF3"/>
    <w:rsid w:val="0038203B"/>
    <w:rsid w:val="0038255D"/>
    <w:rsid w:val="003828BA"/>
    <w:rsid w:val="003840C0"/>
    <w:rsid w:val="00384A59"/>
    <w:rsid w:val="00384BF3"/>
    <w:rsid w:val="00384D6A"/>
    <w:rsid w:val="0038519E"/>
    <w:rsid w:val="003853FB"/>
    <w:rsid w:val="00385686"/>
    <w:rsid w:val="003856AA"/>
    <w:rsid w:val="00386CBF"/>
    <w:rsid w:val="003870D7"/>
    <w:rsid w:val="003877B2"/>
    <w:rsid w:val="003906D3"/>
    <w:rsid w:val="00391D9D"/>
    <w:rsid w:val="00392E1D"/>
    <w:rsid w:val="00392FAA"/>
    <w:rsid w:val="003932F9"/>
    <w:rsid w:val="003934E6"/>
    <w:rsid w:val="00393A8D"/>
    <w:rsid w:val="00393AE7"/>
    <w:rsid w:val="00394A39"/>
    <w:rsid w:val="00395467"/>
    <w:rsid w:val="00395754"/>
    <w:rsid w:val="00396830"/>
    <w:rsid w:val="00396BF2"/>
    <w:rsid w:val="00396EFE"/>
    <w:rsid w:val="0039736F"/>
    <w:rsid w:val="003974A0"/>
    <w:rsid w:val="003A0AA5"/>
    <w:rsid w:val="003A1B10"/>
    <w:rsid w:val="003A1E87"/>
    <w:rsid w:val="003A1FF7"/>
    <w:rsid w:val="003A2942"/>
    <w:rsid w:val="003A2EF8"/>
    <w:rsid w:val="003A33AB"/>
    <w:rsid w:val="003A3785"/>
    <w:rsid w:val="003A44F5"/>
    <w:rsid w:val="003A53B1"/>
    <w:rsid w:val="003A586C"/>
    <w:rsid w:val="003A5C4B"/>
    <w:rsid w:val="003A5CE5"/>
    <w:rsid w:val="003A656B"/>
    <w:rsid w:val="003A6A55"/>
    <w:rsid w:val="003A75F5"/>
    <w:rsid w:val="003A761C"/>
    <w:rsid w:val="003A7E78"/>
    <w:rsid w:val="003B0033"/>
    <w:rsid w:val="003B1FA4"/>
    <w:rsid w:val="003B22E9"/>
    <w:rsid w:val="003B23ED"/>
    <w:rsid w:val="003B243A"/>
    <w:rsid w:val="003B248C"/>
    <w:rsid w:val="003B2576"/>
    <w:rsid w:val="003B2B7B"/>
    <w:rsid w:val="003B2F3B"/>
    <w:rsid w:val="003B33FC"/>
    <w:rsid w:val="003B35A8"/>
    <w:rsid w:val="003B36FD"/>
    <w:rsid w:val="003B3A2A"/>
    <w:rsid w:val="003B3E70"/>
    <w:rsid w:val="003B4A7B"/>
    <w:rsid w:val="003B4F2D"/>
    <w:rsid w:val="003B5427"/>
    <w:rsid w:val="003B558E"/>
    <w:rsid w:val="003B5604"/>
    <w:rsid w:val="003B5799"/>
    <w:rsid w:val="003B57CE"/>
    <w:rsid w:val="003C1003"/>
    <w:rsid w:val="003C1032"/>
    <w:rsid w:val="003C1E6A"/>
    <w:rsid w:val="003C27A2"/>
    <w:rsid w:val="003C2C05"/>
    <w:rsid w:val="003C2CF6"/>
    <w:rsid w:val="003C4154"/>
    <w:rsid w:val="003C4323"/>
    <w:rsid w:val="003C4390"/>
    <w:rsid w:val="003C554A"/>
    <w:rsid w:val="003C5635"/>
    <w:rsid w:val="003C5989"/>
    <w:rsid w:val="003C5A8B"/>
    <w:rsid w:val="003C5C5B"/>
    <w:rsid w:val="003C5CD6"/>
    <w:rsid w:val="003D0256"/>
    <w:rsid w:val="003D06F5"/>
    <w:rsid w:val="003D0845"/>
    <w:rsid w:val="003D0942"/>
    <w:rsid w:val="003D173E"/>
    <w:rsid w:val="003D2E71"/>
    <w:rsid w:val="003D351A"/>
    <w:rsid w:val="003D3CBE"/>
    <w:rsid w:val="003D3DF6"/>
    <w:rsid w:val="003D3F4C"/>
    <w:rsid w:val="003D3FC1"/>
    <w:rsid w:val="003D4032"/>
    <w:rsid w:val="003D42CA"/>
    <w:rsid w:val="003D5294"/>
    <w:rsid w:val="003D6201"/>
    <w:rsid w:val="003D6709"/>
    <w:rsid w:val="003D6EDC"/>
    <w:rsid w:val="003D7706"/>
    <w:rsid w:val="003D7E78"/>
    <w:rsid w:val="003E03FF"/>
    <w:rsid w:val="003E0C4D"/>
    <w:rsid w:val="003E0CB1"/>
    <w:rsid w:val="003E1BD0"/>
    <w:rsid w:val="003E2231"/>
    <w:rsid w:val="003E23C6"/>
    <w:rsid w:val="003E2571"/>
    <w:rsid w:val="003E2602"/>
    <w:rsid w:val="003E2D16"/>
    <w:rsid w:val="003E2D96"/>
    <w:rsid w:val="003E3495"/>
    <w:rsid w:val="003E37F4"/>
    <w:rsid w:val="003E386F"/>
    <w:rsid w:val="003E465D"/>
    <w:rsid w:val="003E46B2"/>
    <w:rsid w:val="003E4EF9"/>
    <w:rsid w:val="003E55A9"/>
    <w:rsid w:val="003E6558"/>
    <w:rsid w:val="003E6849"/>
    <w:rsid w:val="003E6F0B"/>
    <w:rsid w:val="003E6F32"/>
    <w:rsid w:val="003E7C5C"/>
    <w:rsid w:val="003E7FCC"/>
    <w:rsid w:val="003F0D84"/>
    <w:rsid w:val="003F10A3"/>
    <w:rsid w:val="003F2241"/>
    <w:rsid w:val="003F2356"/>
    <w:rsid w:val="003F2424"/>
    <w:rsid w:val="003F244F"/>
    <w:rsid w:val="003F3900"/>
    <w:rsid w:val="003F4231"/>
    <w:rsid w:val="003F4728"/>
    <w:rsid w:val="003F4884"/>
    <w:rsid w:val="003F52AD"/>
    <w:rsid w:val="003F5FE2"/>
    <w:rsid w:val="003F6183"/>
    <w:rsid w:val="003F62DD"/>
    <w:rsid w:val="003F66EC"/>
    <w:rsid w:val="003F6983"/>
    <w:rsid w:val="003F7D3A"/>
    <w:rsid w:val="003F7E63"/>
    <w:rsid w:val="0040015F"/>
    <w:rsid w:val="0040030B"/>
    <w:rsid w:val="0040077A"/>
    <w:rsid w:val="00401210"/>
    <w:rsid w:val="00401449"/>
    <w:rsid w:val="00401692"/>
    <w:rsid w:val="00401779"/>
    <w:rsid w:val="00401ABB"/>
    <w:rsid w:val="00402530"/>
    <w:rsid w:val="0040258E"/>
    <w:rsid w:val="00403474"/>
    <w:rsid w:val="0040385D"/>
    <w:rsid w:val="00403880"/>
    <w:rsid w:val="00403F22"/>
    <w:rsid w:val="0040446F"/>
    <w:rsid w:val="00405019"/>
    <w:rsid w:val="004050A6"/>
    <w:rsid w:val="0040696A"/>
    <w:rsid w:val="00406EB0"/>
    <w:rsid w:val="004075D8"/>
    <w:rsid w:val="00410FB0"/>
    <w:rsid w:val="00411200"/>
    <w:rsid w:val="0041155F"/>
    <w:rsid w:val="00411B8A"/>
    <w:rsid w:val="00411C4A"/>
    <w:rsid w:val="00412D71"/>
    <w:rsid w:val="00413326"/>
    <w:rsid w:val="00414152"/>
    <w:rsid w:val="004143A8"/>
    <w:rsid w:val="004143F9"/>
    <w:rsid w:val="0041464E"/>
    <w:rsid w:val="00414E0B"/>
    <w:rsid w:val="004155C6"/>
    <w:rsid w:val="004158DF"/>
    <w:rsid w:val="00416831"/>
    <w:rsid w:val="00416A07"/>
    <w:rsid w:val="00416B07"/>
    <w:rsid w:val="00416C5B"/>
    <w:rsid w:val="0041799B"/>
    <w:rsid w:val="0042176A"/>
    <w:rsid w:val="00421CEE"/>
    <w:rsid w:val="00422706"/>
    <w:rsid w:val="00422AD9"/>
    <w:rsid w:val="004237C2"/>
    <w:rsid w:val="00423A79"/>
    <w:rsid w:val="0042472C"/>
    <w:rsid w:val="00424A37"/>
    <w:rsid w:val="0042552A"/>
    <w:rsid w:val="0042571C"/>
    <w:rsid w:val="00425B44"/>
    <w:rsid w:val="00425FCD"/>
    <w:rsid w:val="0042662B"/>
    <w:rsid w:val="00426A13"/>
    <w:rsid w:val="004272E1"/>
    <w:rsid w:val="00427A79"/>
    <w:rsid w:val="00427B53"/>
    <w:rsid w:val="00430339"/>
    <w:rsid w:val="0043080A"/>
    <w:rsid w:val="00430956"/>
    <w:rsid w:val="00430F62"/>
    <w:rsid w:val="00431964"/>
    <w:rsid w:val="00431B0D"/>
    <w:rsid w:val="0043239F"/>
    <w:rsid w:val="00433ECD"/>
    <w:rsid w:val="00434260"/>
    <w:rsid w:val="004351CF"/>
    <w:rsid w:val="004354D5"/>
    <w:rsid w:val="00436A11"/>
    <w:rsid w:val="004372C5"/>
    <w:rsid w:val="004374CD"/>
    <w:rsid w:val="00437E34"/>
    <w:rsid w:val="004420E7"/>
    <w:rsid w:val="00442E51"/>
    <w:rsid w:val="00442F72"/>
    <w:rsid w:val="00442FC0"/>
    <w:rsid w:val="004437D6"/>
    <w:rsid w:val="0044391B"/>
    <w:rsid w:val="0044435C"/>
    <w:rsid w:val="0044470D"/>
    <w:rsid w:val="00444D0E"/>
    <w:rsid w:val="00444DF6"/>
    <w:rsid w:val="00445BC4"/>
    <w:rsid w:val="00445DFA"/>
    <w:rsid w:val="00446064"/>
    <w:rsid w:val="00446460"/>
    <w:rsid w:val="004466E0"/>
    <w:rsid w:val="00447F91"/>
    <w:rsid w:val="00450143"/>
    <w:rsid w:val="0045018B"/>
    <w:rsid w:val="00450651"/>
    <w:rsid w:val="00450AE9"/>
    <w:rsid w:val="00450D43"/>
    <w:rsid w:val="00452DDF"/>
    <w:rsid w:val="00454507"/>
    <w:rsid w:val="00454640"/>
    <w:rsid w:val="004548C3"/>
    <w:rsid w:val="00454E41"/>
    <w:rsid w:val="00454F85"/>
    <w:rsid w:val="0045554E"/>
    <w:rsid w:val="00456198"/>
    <w:rsid w:val="0045765C"/>
    <w:rsid w:val="00457E27"/>
    <w:rsid w:val="00460CC6"/>
    <w:rsid w:val="00461FD0"/>
    <w:rsid w:val="0046298E"/>
    <w:rsid w:val="004635C3"/>
    <w:rsid w:val="00463DD3"/>
    <w:rsid w:val="0046410B"/>
    <w:rsid w:val="00465B33"/>
    <w:rsid w:val="00467115"/>
    <w:rsid w:val="00467468"/>
    <w:rsid w:val="00467E36"/>
    <w:rsid w:val="0047031F"/>
    <w:rsid w:val="00470AB7"/>
    <w:rsid w:val="004710B8"/>
    <w:rsid w:val="0047123D"/>
    <w:rsid w:val="00471506"/>
    <w:rsid w:val="004719E8"/>
    <w:rsid w:val="00472B8D"/>
    <w:rsid w:val="00472D41"/>
    <w:rsid w:val="00473C0E"/>
    <w:rsid w:val="004740B1"/>
    <w:rsid w:val="00474561"/>
    <w:rsid w:val="00474F84"/>
    <w:rsid w:val="00475788"/>
    <w:rsid w:val="00475897"/>
    <w:rsid w:val="004767AE"/>
    <w:rsid w:val="00476A0C"/>
    <w:rsid w:val="00477484"/>
    <w:rsid w:val="004778D6"/>
    <w:rsid w:val="00480512"/>
    <w:rsid w:val="0048054C"/>
    <w:rsid w:val="00480A9C"/>
    <w:rsid w:val="00483199"/>
    <w:rsid w:val="004838AF"/>
    <w:rsid w:val="004847DC"/>
    <w:rsid w:val="00486272"/>
    <w:rsid w:val="00486500"/>
    <w:rsid w:val="00486DC2"/>
    <w:rsid w:val="004876F8"/>
    <w:rsid w:val="0048793E"/>
    <w:rsid w:val="00490EE6"/>
    <w:rsid w:val="00491572"/>
    <w:rsid w:val="004917DE"/>
    <w:rsid w:val="00491835"/>
    <w:rsid w:val="00492B5E"/>
    <w:rsid w:val="004942FF"/>
    <w:rsid w:val="00495870"/>
    <w:rsid w:val="00495A89"/>
    <w:rsid w:val="004960AC"/>
    <w:rsid w:val="004970AD"/>
    <w:rsid w:val="00497134"/>
    <w:rsid w:val="004978C1"/>
    <w:rsid w:val="004A14E9"/>
    <w:rsid w:val="004A1C83"/>
    <w:rsid w:val="004A2397"/>
    <w:rsid w:val="004A40CF"/>
    <w:rsid w:val="004A4188"/>
    <w:rsid w:val="004A42A3"/>
    <w:rsid w:val="004A4936"/>
    <w:rsid w:val="004A4E60"/>
    <w:rsid w:val="004A5B4A"/>
    <w:rsid w:val="004A6327"/>
    <w:rsid w:val="004A675C"/>
    <w:rsid w:val="004A7053"/>
    <w:rsid w:val="004A7602"/>
    <w:rsid w:val="004A7C12"/>
    <w:rsid w:val="004B08B2"/>
    <w:rsid w:val="004B09A9"/>
    <w:rsid w:val="004B0DFD"/>
    <w:rsid w:val="004B1166"/>
    <w:rsid w:val="004B1267"/>
    <w:rsid w:val="004B1E9E"/>
    <w:rsid w:val="004B20D1"/>
    <w:rsid w:val="004B2642"/>
    <w:rsid w:val="004B28CF"/>
    <w:rsid w:val="004B3181"/>
    <w:rsid w:val="004B3A7C"/>
    <w:rsid w:val="004B5230"/>
    <w:rsid w:val="004B5E42"/>
    <w:rsid w:val="004B6137"/>
    <w:rsid w:val="004B6742"/>
    <w:rsid w:val="004B67EA"/>
    <w:rsid w:val="004B7849"/>
    <w:rsid w:val="004B7AD8"/>
    <w:rsid w:val="004C0BFB"/>
    <w:rsid w:val="004C1309"/>
    <w:rsid w:val="004C13E6"/>
    <w:rsid w:val="004C168F"/>
    <w:rsid w:val="004C1764"/>
    <w:rsid w:val="004C1844"/>
    <w:rsid w:val="004C287D"/>
    <w:rsid w:val="004C30F0"/>
    <w:rsid w:val="004C311D"/>
    <w:rsid w:val="004C32EB"/>
    <w:rsid w:val="004C4FF8"/>
    <w:rsid w:val="004C50AB"/>
    <w:rsid w:val="004C56CF"/>
    <w:rsid w:val="004C615B"/>
    <w:rsid w:val="004C6632"/>
    <w:rsid w:val="004C6666"/>
    <w:rsid w:val="004C66F1"/>
    <w:rsid w:val="004C6857"/>
    <w:rsid w:val="004C6BA0"/>
    <w:rsid w:val="004C7194"/>
    <w:rsid w:val="004D02A6"/>
    <w:rsid w:val="004D0354"/>
    <w:rsid w:val="004D0E53"/>
    <w:rsid w:val="004D1965"/>
    <w:rsid w:val="004D1D23"/>
    <w:rsid w:val="004D1F13"/>
    <w:rsid w:val="004D26B2"/>
    <w:rsid w:val="004D2DED"/>
    <w:rsid w:val="004D2E45"/>
    <w:rsid w:val="004D3A05"/>
    <w:rsid w:val="004D3A46"/>
    <w:rsid w:val="004D50A0"/>
    <w:rsid w:val="004D5244"/>
    <w:rsid w:val="004D5C94"/>
    <w:rsid w:val="004D640C"/>
    <w:rsid w:val="004D6A56"/>
    <w:rsid w:val="004D7989"/>
    <w:rsid w:val="004D7BC1"/>
    <w:rsid w:val="004E0623"/>
    <w:rsid w:val="004E0752"/>
    <w:rsid w:val="004E1230"/>
    <w:rsid w:val="004E1690"/>
    <w:rsid w:val="004E2334"/>
    <w:rsid w:val="004E3A1A"/>
    <w:rsid w:val="004E3F05"/>
    <w:rsid w:val="004E4285"/>
    <w:rsid w:val="004E47E3"/>
    <w:rsid w:val="004E4BB7"/>
    <w:rsid w:val="004E5069"/>
    <w:rsid w:val="004E5D07"/>
    <w:rsid w:val="004E6134"/>
    <w:rsid w:val="004E6542"/>
    <w:rsid w:val="004E678D"/>
    <w:rsid w:val="004E7232"/>
    <w:rsid w:val="004E7F54"/>
    <w:rsid w:val="004F075B"/>
    <w:rsid w:val="004F1D88"/>
    <w:rsid w:val="004F1FA2"/>
    <w:rsid w:val="004F2B01"/>
    <w:rsid w:val="004F2FB7"/>
    <w:rsid w:val="004F31EC"/>
    <w:rsid w:val="004F3AFA"/>
    <w:rsid w:val="004F3EA0"/>
    <w:rsid w:val="004F40CF"/>
    <w:rsid w:val="004F4518"/>
    <w:rsid w:val="004F4895"/>
    <w:rsid w:val="004F4D91"/>
    <w:rsid w:val="004F4EA1"/>
    <w:rsid w:val="004F5188"/>
    <w:rsid w:val="004F5297"/>
    <w:rsid w:val="004F6783"/>
    <w:rsid w:val="004F69B7"/>
    <w:rsid w:val="004F6E93"/>
    <w:rsid w:val="004F748D"/>
    <w:rsid w:val="004F760C"/>
    <w:rsid w:val="004F79BB"/>
    <w:rsid w:val="00500568"/>
    <w:rsid w:val="00501300"/>
    <w:rsid w:val="0050135C"/>
    <w:rsid w:val="00501897"/>
    <w:rsid w:val="00501E7B"/>
    <w:rsid w:val="00502228"/>
    <w:rsid w:val="00502560"/>
    <w:rsid w:val="00502D82"/>
    <w:rsid w:val="0050459A"/>
    <w:rsid w:val="0050467C"/>
    <w:rsid w:val="005046F6"/>
    <w:rsid w:val="00504954"/>
    <w:rsid w:val="00504E44"/>
    <w:rsid w:val="00505528"/>
    <w:rsid w:val="00505DA6"/>
    <w:rsid w:val="005065CC"/>
    <w:rsid w:val="00506DBE"/>
    <w:rsid w:val="005070CD"/>
    <w:rsid w:val="00507462"/>
    <w:rsid w:val="005079B9"/>
    <w:rsid w:val="00507A82"/>
    <w:rsid w:val="00507AC9"/>
    <w:rsid w:val="00510ACD"/>
    <w:rsid w:val="00511C78"/>
    <w:rsid w:val="0051288E"/>
    <w:rsid w:val="0051293E"/>
    <w:rsid w:val="005131CC"/>
    <w:rsid w:val="00513B89"/>
    <w:rsid w:val="00514815"/>
    <w:rsid w:val="00514EC2"/>
    <w:rsid w:val="0051574E"/>
    <w:rsid w:val="0051588A"/>
    <w:rsid w:val="00516680"/>
    <w:rsid w:val="0051694B"/>
    <w:rsid w:val="00516A44"/>
    <w:rsid w:val="00517089"/>
    <w:rsid w:val="0051709B"/>
    <w:rsid w:val="005178D5"/>
    <w:rsid w:val="00517A1E"/>
    <w:rsid w:val="00520692"/>
    <w:rsid w:val="00520AD4"/>
    <w:rsid w:val="00520E32"/>
    <w:rsid w:val="00521117"/>
    <w:rsid w:val="00521419"/>
    <w:rsid w:val="00523CAB"/>
    <w:rsid w:val="00523FAC"/>
    <w:rsid w:val="0052423E"/>
    <w:rsid w:val="005245A2"/>
    <w:rsid w:val="00524C74"/>
    <w:rsid w:val="005252CC"/>
    <w:rsid w:val="00525636"/>
    <w:rsid w:val="00525656"/>
    <w:rsid w:val="005256DD"/>
    <w:rsid w:val="00526021"/>
    <w:rsid w:val="0052679C"/>
    <w:rsid w:val="005267AA"/>
    <w:rsid w:val="00527E60"/>
    <w:rsid w:val="00527F75"/>
    <w:rsid w:val="0053000B"/>
    <w:rsid w:val="00530DE8"/>
    <w:rsid w:val="00530F9F"/>
    <w:rsid w:val="0053284F"/>
    <w:rsid w:val="00532C55"/>
    <w:rsid w:val="005331A5"/>
    <w:rsid w:val="005339B1"/>
    <w:rsid w:val="0053435F"/>
    <w:rsid w:val="0053477E"/>
    <w:rsid w:val="00535170"/>
    <w:rsid w:val="00535657"/>
    <w:rsid w:val="00535A8C"/>
    <w:rsid w:val="00536365"/>
    <w:rsid w:val="0053649C"/>
    <w:rsid w:val="00536577"/>
    <w:rsid w:val="005369C1"/>
    <w:rsid w:val="00537138"/>
    <w:rsid w:val="005372C9"/>
    <w:rsid w:val="00537577"/>
    <w:rsid w:val="0053796A"/>
    <w:rsid w:val="00541894"/>
    <w:rsid w:val="005418EE"/>
    <w:rsid w:val="00541E39"/>
    <w:rsid w:val="00542C2C"/>
    <w:rsid w:val="00542E32"/>
    <w:rsid w:val="00542ECA"/>
    <w:rsid w:val="0054450E"/>
    <w:rsid w:val="00544AC1"/>
    <w:rsid w:val="00545386"/>
    <w:rsid w:val="00545662"/>
    <w:rsid w:val="00545A48"/>
    <w:rsid w:val="00546369"/>
    <w:rsid w:val="00547551"/>
    <w:rsid w:val="005475DE"/>
    <w:rsid w:val="00550422"/>
    <w:rsid w:val="00551194"/>
    <w:rsid w:val="00553943"/>
    <w:rsid w:val="0055406E"/>
    <w:rsid w:val="00554341"/>
    <w:rsid w:val="00554617"/>
    <w:rsid w:val="00554C29"/>
    <w:rsid w:val="00554F1B"/>
    <w:rsid w:val="00554FA9"/>
    <w:rsid w:val="0055516F"/>
    <w:rsid w:val="00555A02"/>
    <w:rsid w:val="00555D8D"/>
    <w:rsid w:val="0055672C"/>
    <w:rsid w:val="00556B24"/>
    <w:rsid w:val="005571DC"/>
    <w:rsid w:val="005574F9"/>
    <w:rsid w:val="00557553"/>
    <w:rsid w:val="005575C1"/>
    <w:rsid w:val="005575FA"/>
    <w:rsid w:val="00557718"/>
    <w:rsid w:val="00557913"/>
    <w:rsid w:val="00561872"/>
    <w:rsid w:val="005619D3"/>
    <w:rsid w:val="00562D95"/>
    <w:rsid w:val="00562DAB"/>
    <w:rsid w:val="00563F0E"/>
    <w:rsid w:val="00564610"/>
    <w:rsid w:val="0056478C"/>
    <w:rsid w:val="00564B73"/>
    <w:rsid w:val="00564E7A"/>
    <w:rsid w:val="00565215"/>
    <w:rsid w:val="00565970"/>
    <w:rsid w:val="005660DE"/>
    <w:rsid w:val="00566852"/>
    <w:rsid w:val="00567071"/>
    <w:rsid w:val="0056766B"/>
    <w:rsid w:val="005679F9"/>
    <w:rsid w:val="00567C8C"/>
    <w:rsid w:val="00570C4D"/>
    <w:rsid w:val="005722F0"/>
    <w:rsid w:val="005725D7"/>
    <w:rsid w:val="00572A77"/>
    <w:rsid w:val="00572A7D"/>
    <w:rsid w:val="005733B0"/>
    <w:rsid w:val="005735F4"/>
    <w:rsid w:val="00573EE5"/>
    <w:rsid w:val="00574139"/>
    <w:rsid w:val="0057446B"/>
    <w:rsid w:val="00574A84"/>
    <w:rsid w:val="0057566E"/>
    <w:rsid w:val="005758EA"/>
    <w:rsid w:val="005765F3"/>
    <w:rsid w:val="00576B47"/>
    <w:rsid w:val="00577745"/>
    <w:rsid w:val="0057796D"/>
    <w:rsid w:val="00577D2E"/>
    <w:rsid w:val="00580971"/>
    <w:rsid w:val="005809BA"/>
    <w:rsid w:val="0058108C"/>
    <w:rsid w:val="005813A0"/>
    <w:rsid w:val="00581798"/>
    <w:rsid w:val="00581A18"/>
    <w:rsid w:val="00582E32"/>
    <w:rsid w:val="00583AEA"/>
    <w:rsid w:val="0058404F"/>
    <w:rsid w:val="00584540"/>
    <w:rsid w:val="00584D94"/>
    <w:rsid w:val="0058542C"/>
    <w:rsid w:val="00585A51"/>
    <w:rsid w:val="00585C46"/>
    <w:rsid w:val="0058602D"/>
    <w:rsid w:val="00586936"/>
    <w:rsid w:val="005873B9"/>
    <w:rsid w:val="00587590"/>
    <w:rsid w:val="0058760A"/>
    <w:rsid w:val="00587DB7"/>
    <w:rsid w:val="00590C13"/>
    <w:rsid w:val="0059190C"/>
    <w:rsid w:val="00591C40"/>
    <w:rsid w:val="0059296C"/>
    <w:rsid w:val="005930CC"/>
    <w:rsid w:val="005951E0"/>
    <w:rsid w:val="005954A7"/>
    <w:rsid w:val="00596D54"/>
    <w:rsid w:val="00597674"/>
    <w:rsid w:val="00597884"/>
    <w:rsid w:val="00597BB3"/>
    <w:rsid w:val="00597EC7"/>
    <w:rsid w:val="005A0479"/>
    <w:rsid w:val="005A0F7E"/>
    <w:rsid w:val="005A229B"/>
    <w:rsid w:val="005A30D3"/>
    <w:rsid w:val="005A32DD"/>
    <w:rsid w:val="005A392A"/>
    <w:rsid w:val="005A3C83"/>
    <w:rsid w:val="005A3E4B"/>
    <w:rsid w:val="005A3FF5"/>
    <w:rsid w:val="005A4216"/>
    <w:rsid w:val="005A4BEE"/>
    <w:rsid w:val="005A5D6E"/>
    <w:rsid w:val="005A6006"/>
    <w:rsid w:val="005A6407"/>
    <w:rsid w:val="005A641F"/>
    <w:rsid w:val="005A6DA4"/>
    <w:rsid w:val="005A73C5"/>
    <w:rsid w:val="005A794E"/>
    <w:rsid w:val="005B04AD"/>
    <w:rsid w:val="005B0FEE"/>
    <w:rsid w:val="005B1267"/>
    <w:rsid w:val="005B1379"/>
    <w:rsid w:val="005B142F"/>
    <w:rsid w:val="005B160A"/>
    <w:rsid w:val="005B1BB2"/>
    <w:rsid w:val="005B1C83"/>
    <w:rsid w:val="005B2005"/>
    <w:rsid w:val="005B2238"/>
    <w:rsid w:val="005B278C"/>
    <w:rsid w:val="005B2E8F"/>
    <w:rsid w:val="005B3081"/>
    <w:rsid w:val="005B3B04"/>
    <w:rsid w:val="005B3E44"/>
    <w:rsid w:val="005B5BAE"/>
    <w:rsid w:val="005B668C"/>
    <w:rsid w:val="005B68BA"/>
    <w:rsid w:val="005B6E9D"/>
    <w:rsid w:val="005B6F71"/>
    <w:rsid w:val="005B7314"/>
    <w:rsid w:val="005B76D7"/>
    <w:rsid w:val="005B7A90"/>
    <w:rsid w:val="005C0190"/>
    <w:rsid w:val="005C123A"/>
    <w:rsid w:val="005C2BAE"/>
    <w:rsid w:val="005C2CC2"/>
    <w:rsid w:val="005C4558"/>
    <w:rsid w:val="005C46DF"/>
    <w:rsid w:val="005C4C15"/>
    <w:rsid w:val="005C4C84"/>
    <w:rsid w:val="005C516F"/>
    <w:rsid w:val="005C53E9"/>
    <w:rsid w:val="005C5656"/>
    <w:rsid w:val="005C568F"/>
    <w:rsid w:val="005C6F97"/>
    <w:rsid w:val="005C7525"/>
    <w:rsid w:val="005C76DF"/>
    <w:rsid w:val="005C7843"/>
    <w:rsid w:val="005C7A73"/>
    <w:rsid w:val="005C7E96"/>
    <w:rsid w:val="005D0F72"/>
    <w:rsid w:val="005D141C"/>
    <w:rsid w:val="005D1C67"/>
    <w:rsid w:val="005D2C7C"/>
    <w:rsid w:val="005D2E4B"/>
    <w:rsid w:val="005D2FFB"/>
    <w:rsid w:val="005D3056"/>
    <w:rsid w:val="005D33D8"/>
    <w:rsid w:val="005D3AC8"/>
    <w:rsid w:val="005D3E27"/>
    <w:rsid w:val="005D416D"/>
    <w:rsid w:val="005D4237"/>
    <w:rsid w:val="005D4A70"/>
    <w:rsid w:val="005D4FBC"/>
    <w:rsid w:val="005D551F"/>
    <w:rsid w:val="005D589F"/>
    <w:rsid w:val="005D5E97"/>
    <w:rsid w:val="005D6EC0"/>
    <w:rsid w:val="005E0538"/>
    <w:rsid w:val="005E08EF"/>
    <w:rsid w:val="005E121E"/>
    <w:rsid w:val="005E1491"/>
    <w:rsid w:val="005E2144"/>
    <w:rsid w:val="005E250F"/>
    <w:rsid w:val="005E2ADB"/>
    <w:rsid w:val="005E3AF0"/>
    <w:rsid w:val="005E43F2"/>
    <w:rsid w:val="005E4B50"/>
    <w:rsid w:val="005E5228"/>
    <w:rsid w:val="005E5401"/>
    <w:rsid w:val="005E55B3"/>
    <w:rsid w:val="005E5A3A"/>
    <w:rsid w:val="005E62B7"/>
    <w:rsid w:val="005E67AF"/>
    <w:rsid w:val="005E6B1F"/>
    <w:rsid w:val="005E782D"/>
    <w:rsid w:val="005E790C"/>
    <w:rsid w:val="005E7F3F"/>
    <w:rsid w:val="005F2164"/>
    <w:rsid w:val="005F3AB3"/>
    <w:rsid w:val="005F3F61"/>
    <w:rsid w:val="005F44A2"/>
    <w:rsid w:val="005F49EC"/>
    <w:rsid w:val="005F5AFE"/>
    <w:rsid w:val="005F5F8C"/>
    <w:rsid w:val="005F702C"/>
    <w:rsid w:val="005F7332"/>
    <w:rsid w:val="005F75B8"/>
    <w:rsid w:val="005F7D56"/>
    <w:rsid w:val="006003F6"/>
    <w:rsid w:val="00600986"/>
    <w:rsid w:val="006014F8"/>
    <w:rsid w:val="006023E9"/>
    <w:rsid w:val="00603BE1"/>
    <w:rsid w:val="0060424B"/>
    <w:rsid w:val="006044D5"/>
    <w:rsid w:val="00604DFC"/>
    <w:rsid w:val="00604EFF"/>
    <w:rsid w:val="006056E7"/>
    <w:rsid w:val="00606B25"/>
    <w:rsid w:val="00607018"/>
    <w:rsid w:val="0061027F"/>
    <w:rsid w:val="006109AF"/>
    <w:rsid w:val="00610D73"/>
    <w:rsid w:val="0061187E"/>
    <w:rsid w:val="00611997"/>
    <w:rsid w:val="006122A8"/>
    <w:rsid w:val="006128DB"/>
    <w:rsid w:val="00612D04"/>
    <w:rsid w:val="00612DEA"/>
    <w:rsid w:val="0061335A"/>
    <w:rsid w:val="006144AF"/>
    <w:rsid w:val="006145E8"/>
    <w:rsid w:val="00615839"/>
    <w:rsid w:val="006164C3"/>
    <w:rsid w:val="00617AC9"/>
    <w:rsid w:val="00617F25"/>
    <w:rsid w:val="00620181"/>
    <w:rsid w:val="006203C0"/>
    <w:rsid w:val="00620EDB"/>
    <w:rsid w:val="0062148A"/>
    <w:rsid w:val="00621628"/>
    <w:rsid w:val="00621AB5"/>
    <w:rsid w:val="0062223F"/>
    <w:rsid w:val="00622769"/>
    <w:rsid w:val="00622E50"/>
    <w:rsid w:val="0062354A"/>
    <w:rsid w:val="006235AB"/>
    <w:rsid w:val="006235E6"/>
    <w:rsid w:val="00623683"/>
    <w:rsid w:val="00623D92"/>
    <w:rsid w:val="00624F51"/>
    <w:rsid w:val="00625135"/>
    <w:rsid w:val="006255C7"/>
    <w:rsid w:val="006258D3"/>
    <w:rsid w:val="006262FF"/>
    <w:rsid w:val="00626725"/>
    <w:rsid w:val="00626EF5"/>
    <w:rsid w:val="00626F3A"/>
    <w:rsid w:val="00627084"/>
    <w:rsid w:val="00627838"/>
    <w:rsid w:val="00627A52"/>
    <w:rsid w:val="006306A4"/>
    <w:rsid w:val="006306C0"/>
    <w:rsid w:val="006308E3"/>
    <w:rsid w:val="00630A34"/>
    <w:rsid w:val="00631BC3"/>
    <w:rsid w:val="00632639"/>
    <w:rsid w:val="00632D60"/>
    <w:rsid w:val="00633379"/>
    <w:rsid w:val="0063370B"/>
    <w:rsid w:val="0063374D"/>
    <w:rsid w:val="006354F6"/>
    <w:rsid w:val="00635522"/>
    <w:rsid w:val="00635736"/>
    <w:rsid w:val="0063645E"/>
    <w:rsid w:val="00636579"/>
    <w:rsid w:val="00636E70"/>
    <w:rsid w:val="00637F9D"/>
    <w:rsid w:val="00640460"/>
    <w:rsid w:val="006405A1"/>
    <w:rsid w:val="00640929"/>
    <w:rsid w:val="00640F1A"/>
    <w:rsid w:val="00641C8B"/>
    <w:rsid w:val="00642280"/>
    <w:rsid w:val="00642F2D"/>
    <w:rsid w:val="006435F1"/>
    <w:rsid w:val="00644870"/>
    <w:rsid w:val="00644A1D"/>
    <w:rsid w:val="006461A7"/>
    <w:rsid w:val="00646AD0"/>
    <w:rsid w:val="00647A7E"/>
    <w:rsid w:val="00647A91"/>
    <w:rsid w:val="00650604"/>
    <w:rsid w:val="006508C5"/>
    <w:rsid w:val="00650F87"/>
    <w:rsid w:val="006513F2"/>
    <w:rsid w:val="0065191B"/>
    <w:rsid w:val="00651B1A"/>
    <w:rsid w:val="006523D5"/>
    <w:rsid w:val="006530DA"/>
    <w:rsid w:val="00653D4D"/>
    <w:rsid w:val="00653F38"/>
    <w:rsid w:val="00654358"/>
    <w:rsid w:val="00654B7B"/>
    <w:rsid w:val="0065599A"/>
    <w:rsid w:val="00655DE1"/>
    <w:rsid w:val="00656882"/>
    <w:rsid w:val="00656DFD"/>
    <w:rsid w:val="00656FD7"/>
    <w:rsid w:val="006576CE"/>
    <w:rsid w:val="00660481"/>
    <w:rsid w:val="00660577"/>
    <w:rsid w:val="00660624"/>
    <w:rsid w:val="00661F1C"/>
    <w:rsid w:val="006625E6"/>
    <w:rsid w:val="006630EE"/>
    <w:rsid w:val="0066327F"/>
    <w:rsid w:val="006633C5"/>
    <w:rsid w:val="006635F1"/>
    <w:rsid w:val="00663973"/>
    <w:rsid w:val="00663FA6"/>
    <w:rsid w:val="0066410F"/>
    <w:rsid w:val="00664240"/>
    <w:rsid w:val="006645E0"/>
    <w:rsid w:val="00665E30"/>
    <w:rsid w:val="006666CB"/>
    <w:rsid w:val="00670ACB"/>
    <w:rsid w:val="00670BEE"/>
    <w:rsid w:val="00671190"/>
    <w:rsid w:val="00671320"/>
    <w:rsid w:val="00671A3F"/>
    <w:rsid w:val="00671FB9"/>
    <w:rsid w:val="006720F0"/>
    <w:rsid w:val="00672A6F"/>
    <w:rsid w:val="0067394F"/>
    <w:rsid w:val="00673E15"/>
    <w:rsid w:val="00673F46"/>
    <w:rsid w:val="006741E5"/>
    <w:rsid w:val="00674A9B"/>
    <w:rsid w:val="00675C2C"/>
    <w:rsid w:val="00676FFD"/>
    <w:rsid w:val="006778DF"/>
    <w:rsid w:val="00677BD3"/>
    <w:rsid w:val="0068063F"/>
    <w:rsid w:val="0068064D"/>
    <w:rsid w:val="006807EF"/>
    <w:rsid w:val="00680E83"/>
    <w:rsid w:val="006810DF"/>
    <w:rsid w:val="00681407"/>
    <w:rsid w:val="00682C98"/>
    <w:rsid w:val="006837DF"/>
    <w:rsid w:val="00683A56"/>
    <w:rsid w:val="00683B28"/>
    <w:rsid w:val="00683DF9"/>
    <w:rsid w:val="006858EC"/>
    <w:rsid w:val="0068595F"/>
    <w:rsid w:val="00685C95"/>
    <w:rsid w:val="006860B3"/>
    <w:rsid w:val="00686142"/>
    <w:rsid w:val="00686573"/>
    <w:rsid w:val="006872CE"/>
    <w:rsid w:val="00687FDD"/>
    <w:rsid w:val="0069096E"/>
    <w:rsid w:val="00690AA4"/>
    <w:rsid w:val="006914A9"/>
    <w:rsid w:val="006920EB"/>
    <w:rsid w:val="0069233F"/>
    <w:rsid w:val="00692AD5"/>
    <w:rsid w:val="006931DF"/>
    <w:rsid w:val="006933AA"/>
    <w:rsid w:val="006933FD"/>
    <w:rsid w:val="0069393C"/>
    <w:rsid w:val="00694077"/>
    <w:rsid w:val="00694BF3"/>
    <w:rsid w:val="00695FF9"/>
    <w:rsid w:val="00697721"/>
    <w:rsid w:val="00697747"/>
    <w:rsid w:val="006978C4"/>
    <w:rsid w:val="006A11CB"/>
    <w:rsid w:val="006A165C"/>
    <w:rsid w:val="006A1C6C"/>
    <w:rsid w:val="006A20A8"/>
    <w:rsid w:val="006A242B"/>
    <w:rsid w:val="006A260F"/>
    <w:rsid w:val="006A299D"/>
    <w:rsid w:val="006A2C95"/>
    <w:rsid w:val="006A31E1"/>
    <w:rsid w:val="006A353C"/>
    <w:rsid w:val="006A5306"/>
    <w:rsid w:val="006A57AE"/>
    <w:rsid w:val="006A5D66"/>
    <w:rsid w:val="006A6C81"/>
    <w:rsid w:val="006A73AC"/>
    <w:rsid w:val="006A78BE"/>
    <w:rsid w:val="006A7BB0"/>
    <w:rsid w:val="006B09AA"/>
    <w:rsid w:val="006B0EAF"/>
    <w:rsid w:val="006B1255"/>
    <w:rsid w:val="006B1C37"/>
    <w:rsid w:val="006B1EB5"/>
    <w:rsid w:val="006B3007"/>
    <w:rsid w:val="006B312C"/>
    <w:rsid w:val="006B320B"/>
    <w:rsid w:val="006B37F1"/>
    <w:rsid w:val="006B3B7F"/>
    <w:rsid w:val="006B425C"/>
    <w:rsid w:val="006B4328"/>
    <w:rsid w:val="006B4612"/>
    <w:rsid w:val="006B4898"/>
    <w:rsid w:val="006B6027"/>
    <w:rsid w:val="006B7F1F"/>
    <w:rsid w:val="006C098D"/>
    <w:rsid w:val="006C0F6F"/>
    <w:rsid w:val="006C170C"/>
    <w:rsid w:val="006C1A99"/>
    <w:rsid w:val="006C33AA"/>
    <w:rsid w:val="006C3563"/>
    <w:rsid w:val="006C3862"/>
    <w:rsid w:val="006C3B01"/>
    <w:rsid w:val="006C404B"/>
    <w:rsid w:val="006C4381"/>
    <w:rsid w:val="006C4893"/>
    <w:rsid w:val="006C4BDF"/>
    <w:rsid w:val="006C5312"/>
    <w:rsid w:val="006C5521"/>
    <w:rsid w:val="006C735C"/>
    <w:rsid w:val="006D0B32"/>
    <w:rsid w:val="006D0B90"/>
    <w:rsid w:val="006D0F19"/>
    <w:rsid w:val="006D10F8"/>
    <w:rsid w:val="006D14E7"/>
    <w:rsid w:val="006D292A"/>
    <w:rsid w:val="006D29F5"/>
    <w:rsid w:val="006D3A20"/>
    <w:rsid w:val="006D443F"/>
    <w:rsid w:val="006D4F8A"/>
    <w:rsid w:val="006D5D29"/>
    <w:rsid w:val="006D613A"/>
    <w:rsid w:val="006D67EE"/>
    <w:rsid w:val="006D6BD1"/>
    <w:rsid w:val="006D6DA5"/>
    <w:rsid w:val="006D7157"/>
    <w:rsid w:val="006D71A1"/>
    <w:rsid w:val="006D7F2D"/>
    <w:rsid w:val="006D7F93"/>
    <w:rsid w:val="006E0298"/>
    <w:rsid w:val="006E1754"/>
    <w:rsid w:val="006E1767"/>
    <w:rsid w:val="006E1BE1"/>
    <w:rsid w:val="006E284A"/>
    <w:rsid w:val="006E3071"/>
    <w:rsid w:val="006E36A7"/>
    <w:rsid w:val="006E45E5"/>
    <w:rsid w:val="006E4977"/>
    <w:rsid w:val="006E5A6A"/>
    <w:rsid w:val="006E7076"/>
    <w:rsid w:val="006E757B"/>
    <w:rsid w:val="006E7AFC"/>
    <w:rsid w:val="006F025D"/>
    <w:rsid w:val="006F08F4"/>
    <w:rsid w:val="006F0A89"/>
    <w:rsid w:val="006F0E25"/>
    <w:rsid w:val="006F11B2"/>
    <w:rsid w:val="006F1804"/>
    <w:rsid w:val="006F1EA3"/>
    <w:rsid w:val="006F25A1"/>
    <w:rsid w:val="006F2E8B"/>
    <w:rsid w:val="006F2E8D"/>
    <w:rsid w:val="006F31EC"/>
    <w:rsid w:val="006F3B36"/>
    <w:rsid w:val="006F3D82"/>
    <w:rsid w:val="006F4411"/>
    <w:rsid w:val="006F454C"/>
    <w:rsid w:val="006F49D8"/>
    <w:rsid w:val="006F4ED1"/>
    <w:rsid w:val="006F5E90"/>
    <w:rsid w:val="006F646B"/>
    <w:rsid w:val="006F6A7B"/>
    <w:rsid w:val="006F7753"/>
    <w:rsid w:val="00700997"/>
    <w:rsid w:val="007011D5"/>
    <w:rsid w:val="0070139F"/>
    <w:rsid w:val="007019C7"/>
    <w:rsid w:val="00701AFE"/>
    <w:rsid w:val="0070223D"/>
    <w:rsid w:val="007027F8"/>
    <w:rsid w:val="00702AB8"/>
    <w:rsid w:val="00702B01"/>
    <w:rsid w:val="00702B67"/>
    <w:rsid w:val="00705B67"/>
    <w:rsid w:val="00706119"/>
    <w:rsid w:val="0070706E"/>
    <w:rsid w:val="00707ADB"/>
    <w:rsid w:val="00707B11"/>
    <w:rsid w:val="00707EB4"/>
    <w:rsid w:val="00710566"/>
    <w:rsid w:val="00710933"/>
    <w:rsid w:val="00710E5A"/>
    <w:rsid w:val="00710F4D"/>
    <w:rsid w:val="0071177C"/>
    <w:rsid w:val="00711A5F"/>
    <w:rsid w:val="00711C7A"/>
    <w:rsid w:val="00711DB8"/>
    <w:rsid w:val="0071278C"/>
    <w:rsid w:val="007135FD"/>
    <w:rsid w:val="007144B1"/>
    <w:rsid w:val="0071540A"/>
    <w:rsid w:val="00715E29"/>
    <w:rsid w:val="00716FE1"/>
    <w:rsid w:val="007177CC"/>
    <w:rsid w:val="00717C9D"/>
    <w:rsid w:val="00717F73"/>
    <w:rsid w:val="00720751"/>
    <w:rsid w:val="00720CB5"/>
    <w:rsid w:val="00720D60"/>
    <w:rsid w:val="00720E00"/>
    <w:rsid w:val="00720E47"/>
    <w:rsid w:val="007219A3"/>
    <w:rsid w:val="00721DE0"/>
    <w:rsid w:val="00721E46"/>
    <w:rsid w:val="00722246"/>
    <w:rsid w:val="0072278A"/>
    <w:rsid w:val="00722966"/>
    <w:rsid w:val="00722CA2"/>
    <w:rsid w:val="00722CE1"/>
    <w:rsid w:val="00723A74"/>
    <w:rsid w:val="007241BB"/>
    <w:rsid w:val="007247A3"/>
    <w:rsid w:val="00724A2F"/>
    <w:rsid w:val="00725001"/>
    <w:rsid w:val="00725900"/>
    <w:rsid w:val="007259B5"/>
    <w:rsid w:val="007263F0"/>
    <w:rsid w:val="00726B61"/>
    <w:rsid w:val="007276E6"/>
    <w:rsid w:val="007314DA"/>
    <w:rsid w:val="0073176A"/>
    <w:rsid w:val="00732017"/>
    <w:rsid w:val="007329BE"/>
    <w:rsid w:val="007332CA"/>
    <w:rsid w:val="00733F5A"/>
    <w:rsid w:val="00734402"/>
    <w:rsid w:val="00734729"/>
    <w:rsid w:val="00734ACE"/>
    <w:rsid w:val="007352D8"/>
    <w:rsid w:val="00736281"/>
    <w:rsid w:val="00736BD8"/>
    <w:rsid w:val="00736CC4"/>
    <w:rsid w:val="0073738D"/>
    <w:rsid w:val="007379C2"/>
    <w:rsid w:val="00740BC4"/>
    <w:rsid w:val="00742187"/>
    <w:rsid w:val="00742974"/>
    <w:rsid w:val="00742CA6"/>
    <w:rsid w:val="00743136"/>
    <w:rsid w:val="007434B9"/>
    <w:rsid w:val="00743846"/>
    <w:rsid w:val="00743A22"/>
    <w:rsid w:val="00743B89"/>
    <w:rsid w:val="00743E99"/>
    <w:rsid w:val="00744049"/>
    <w:rsid w:val="0074429D"/>
    <w:rsid w:val="00744332"/>
    <w:rsid w:val="00744423"/>
    <w:rsid w:val="007447C1"/>
    <w:rsid w:val="00744C5C"/>
    <w:rsid w:val="00744E8D"/>
    <w:rsid w:val="00745422"/>
    <w:rsid w:val="0074650D"/>
    <w:rsid w:val="0074711F"/>
    <w:rsid w:val="0074799E"/>
    <w:rsid w:val="00747DBC"/>
    <w:rsid w:val="00750008"/>
    <w:rsid w:val="007518AB"/>
    <w:rsid w:val="00751E3B"/>
    <w:rsid w:val="00752218"/>
    <w:rsid w:val="0075291C"/>
    <w:rsid w:val="0075362B"/>
    <w:rsid w:val="007536EE"/>
    <w:rsid w:val="007558C4"/>
    <w:rsid w:val="00755CA9"/>
    <w:rsid w:val="007560C0"/>
    <w:rsid w:val="00756225"/>
    <w:rsid w:val="00756C93"/>
    <w:rsid w:val="00756FDD"/>
    <w:rsid w:val="0075794B"/>
    <w:rsid w:val="00761CF1"/>
    <w:rsid w:val="00762842"/>
    <w:rsid w:val="00763D08"/>
    <w:rsid w:val="00763DCB"/>
    <w:rsid w:val="00763DDF"/>
    <w:rsid w:val="0076469B"/>
    <w:rsid w:val="00764DAF"/>
    <w:rsid w:val="00765350"/>
    <w:rsid w:val="007656EB"/>
    <w:rsid w:val="00765A63"/>
    <w:rsid w:val="00765BDE"/>
    <w:rsid w:val="00767507"/>
    <w:rsid w:val="00767BF9"/>
    <w:rsid w:val="00767CD5"/>
    <w:rsid w:val="00770C3B"/>
    <w:rsid w:val="00770DFE"/>
    <w:rsid w:val="00771992"/>
    <w:rsid w:val="00771B30"/>
    <w:rsid w:val="00771F9B"/>
    <w:rsid w:val="0077221E"/>
    <w:rsid w:val="00772248"/>
    <w:rsid w:val="0077260A"/>
    <w:rsid w:val="00772D3F"/>
    <w:rsid w:val="00772D64"/>
    <w:rsid w:val="00773638"/>
    <w:rsid w:val="007742FA"/>
    <w:rsid w:val="0077502F"/>
    <w:rsid w:val="00777E0E"/>
    <w:rsid w:val="00780918"/>
    <w:rsid w:val="007822BA"/>
    <w:rsid w:val="007823AD"/>
    <w:rsid w:val="00783080"/>
    <w:rsid w:val="0078334B"/>
    <w:rsid w:val="00783A40"/>
    <w:rsid w:val="007846AF"/>
    <w:rsid w:val="00784B56"/>
    <w:rsid w:val="00785A21"/>
    <w:rsid w:val="00785FBD"/>
    <w:rsid w:val="0078660B"/>
    <w:rsid w:val="007874B0"/>
    <w:rsid w:val="00787AC1"/>
    <w:rsid w:val="00787F9E"/>
    <w:rsid w:val="00791CBB"/>
    <w:rsid w:val="00792302"/>
    <w:rsid w:val="007927D6"/>
    <w:rsid w:val="00792AEC"/>
    <w:rsid w:val="00792D79"/>
    <w:rsid w:val="0079343F"/>
    <w:rsid w:val="007939C4"/>
    <w:rsid w:val="007941C7"/>
    <w:rsid w:val="0079515A"/>
    <w:rsid w:val="007957A3"/>
    <w:rsid w:val="0079588F"/>
    <w:rsid w:val="00795D31"/>
    <w:rsid w:val="007966D0"/>
    <w:rsid w:val="00796EE6"/>
    <w:rsid w:val="0079718C"/>
    <w:rsid w:val="00797A00"/>
    <w:rsid w:val="00797B9F"/>
    <w:rsid w:val="007A0577"/>
    <w:rsid w:val="007A0EAE"/>
    <w:rsid w:val="007A1AA8"/>
    <w:rsid w:val="007A28EA"/>
    <w:rsid w:val="007A2B30"/>
    <w:rsid w:val="007A363A"/>
    <w:rsid w:val="007A3CCC"/>
    <w:rsid w:val="007A5016"/>
    <w:rsid w:val="007A553B"/>
    <w:rsid w:val="007A58E3"/>
    <w:rsid w:val="007A5997"/>
    <w:rsid w:val="007A6B6C"/>
    <w:rsid w:val="007A7262"/>
    <w:rsid w:val="007A7ACE"/>
    <w:rsid w:val="007A7FA7"/>
    <w:rsid w:val="007B0BF1"/>
    <w:rsid w:val="007B1FAD"/>
    <w:rsid w:val="007B20FF"/>
    <w:rsid w:val="007B2321"/>
    <w:rsid w:val="007B258C"/>
    <w:rsid w:val="007B2CC5"/>
    <w:rsid w:val="007B39DA"/>
    <w:rsid w:val="007B46FF"/>
    <w:rsid w:val="007B47DE"/>
    <w:rsid w:val="007B5B51"/>
    <w:rsid w:val="007B62BF"/>
    <w:rsid w:val="007B7664"/>
    <w:rsid w:val="007B79EF"/>
    <w:rsid w:val="007B7CCC"/>
    <w:rsid w:val="007B7CE2"/>
    <w:rsid w:val="007B7F9C"/>
    <w:rsid w:val="007C0C89"/>
    <w:rsid w:val="007C0CD0"/>
    <w:rsid w:val="007C0F82"/>
    <w:rsid w:val="007C17F4"/>
    <w:rsid w:val="007C19F5"/>
    <w:rsid w:val="007C20C2"/>
    <w:rsid w:val="007C2A61"/>
    <w:rsid w:val="007C3662"/>
    <w:rsid w:val="007C4577"/>
    <w:rsid w:val="007C5939"/>
    <w:rsid w:val="007C608B"/>
    <w:rsid w:val="007C6472"/>
    <w:rsid w:val="007C671A"/>
    <w:rsid w:val="007C6E8A"/>
    <w:rsid w:val="007C6F8E"/>
    <w:rsid w:val="007C6F90"/>
    <w:rsid w:val="007C72CB"/>
    <w:rsid w:val="007C7787"/>
    <w:rsid w:val="007C785C"/>
    <w:rsid w:val="007C7DFE"/>
    <w:rsid w:val="007D053C"/>
    <w:rsid w:val="007D0EBF"/>
    <w:rsid w:val="007D129C"/>
    <w:rsid w:val="007D1324"/>
    <w:rsid w:val="007D3AC7"/>
    <w:rsid w:val="007D50AD"/>
    <w:rsid w:val="007D5254"/>
    <w:rsid w:val="007D53B6"/>
    <w:rsid w:val="007D58B6"/>
    <w:rsid w:val="007D6579"/>
    <w:rsid w:val="007D65AE"/>
    <w:rsid w:val="007D6E20"/>
    <w:rsid w:val="007D7557"/>
    <w:rsid w:val="007D77FD"/>
    <w:rsid w:val="007D7DA5"/>
    <w:rsid w:val="007E0307"/>
    <w:rsid w:val="007E05E1"/>
    <w:rsid w:val="007E11AC"/>
    <w:rsid w:val="007E16BF"/>
    <w:rsid w:val="007E1C6F"/>
    <w:rsid w:val="007E3E65"/>
    <w:rsid w:val="007E45A9"/>
    <w:rsid w:val="007E46E8"/>
    <w:rsid w:val="007E4B91"/>
    <w:rsid w:val="007E5224"/>
    <w:rsid w:val="007E5736"/>
    <w:rsid w:val="007E5796"/>
    <w:rsid w:val="007E621F"/>
    <w:rsid w:val="007E6433"/>
    <w:rsid w:val="007E6444"/>
    <w:rsid w:val="007E6FA4"/>
    <w:rsid w:val="007E7C24"/>
    <w:rsid w:val="007F0218"/>
    <w:rsid w:val="007F12B2"/>
    <w:rsid w:val="007F1AEB"/>
    <w:rsid w:val="007F275D"/>
    <w:rsid w:val="007F281F"/>
    <w:rsid w:val="007F311F"/>
    <w:rsid w:val="007F35EC"/>
    <w:rsid w:val="007F384F"/>
    <w:rsid w:val="007F4797"/>
    <w:rsid w:val="007F50F6"/>
    <w:rsid w:val="007F5C54"/>
    <w:rsid w:val="007F5CE9"/>
    <w:rsid w:val="007F67E1"/>
    <w:rsid w:val="007F69DB"/>
    <w:rsid w:val="007F6A45"/>
    <w:rsid w:val="007F6B5F"/>
    <w:rsid w:val="007F6C22"/>
    <w:rsid w:val="007F6F21"/>
    <w:rsid w:val="0080072A"/>
    <w:rsid w:val="00800808"/>
    <w:rsid w:val="008009D0"/>
    <w:rsid w:val="00800AA6"/>
    <w:rsid w:val="008012A6"/>
    <w:rsid w:val="008012F1"/>
    <w:rsid w:val="00801766"/>
    <w:rsid w:val="008029E0"/>
    <w:rsid w:val="0080335D"/>
    <w:rsid w:val="008036E7"/>
    <w:rsid w:val="00803780"/>
    <w:rsid w:val="00803DF4"/>
    <w:rsid w:val="008044BE"/>
    <w:rsid w:val="008049CB"/>
    <w:rsid w:val="008049D5"/>
    <w:rsid w:val="00805E7E"/>
    <w:rsid w:val="00806953"/>
    <w:rsid w:val="00806B77"/>
    <w:rsid w:val="0080742F"/>
    <w:rsid w:val="00810012"/>
    <w:rsid w:val="00810C9B"/>
    <w:rsid w:val="00811FEE"/>
    <w:rsid w:val="0081278B"/>
    <w:rsid w:val="008137A7"/>
    <w:rsid w:val="00815C28"/>
    <w:rsid w:val="00816013"/>
    <w:rsid w:val="008167E6"/>
    <w:rsid w:val="00816A4E"/>
    <w:rsid w:val="00816A99"/>
    <w:rsid w:val="0081729D"/>
    <w:rsid w:val="0081747E"/>
    <w:rsid w:val="0081750E"/>
    <w:rsid w:val="0081769E"/>
    <w:rsid w:val="00817A97"/>
    <w:rsid w:val="00817D48"/>
    <w:rsid w:val="008208E5"/>
    <w:rsid w:val="00820DDA"/>
    <w:rsid w:val="00821402"/>
    <w:rsid w:val="00821A16"/>
    <w:rsid w:val="00821A94"/>
    <w:rsid w:val="00822353"/>
    <w:rsid w:val="008226F4"/>
    <w:rsid w:val="0082289D"/>
    <w:rsid w:val="008233CE"/>
    <w:rsid w:val="00823635"/>
    <w:rsid w:val="0082388F"/>
    <w:rsid w:val="00823DFE"/>
    <w:rsid w:val="00824262"/>
    <w:rsid w:val="008256EF"/>
    <w:rsid w:val="00825D81"/>
    <w:rsid w:val="008264BE"/>
    <w:rsid w:val="00826811"/>
    <w:rsid w:val="0082728A"/>
    <w:rsid w:val="0082745B"/>
    <w:rsid w:val="00827AE7"/>
    <w:rsid w:val="00830074"/>
    <w:rsid w:val="00830499"/>
    <w:rsid w:val="00830F7E"/>
    <w:rsid w:val="00830FAC"/>
    <w:rsid w:val="008315ED"/>
    <w:rsid w:val="008316E4"/>
    <w:rsid w:val="0083201D"/>
    <w:rsid w:val="00832546"/>
    <w:rsid w:val="00832E8A"/>
    <w:rsid w:val="00833DB2"/>
    <w:rsid w:val="008340A8"/>
    <w:rsid w:val="008346E0"/>
    <w:rsid w:val="008349E0"/>
    <w:rsid w:val="00836130"/>
    <w:rsid w:val="00836316"/>
    <w:rsid w:val="00836E04"/>
    <w:rsid w:val="008374EB"/>
    <w:rsid w:val="00837E15"/>
    <w:rsid w:val="008400F6"/>
    <w:rsid w:val="008410DB"/>
    <w:rsid w:val="00842F43"/>
    <w:rsid w:val="00843353"/>
    <w:rsid w:val="008433C5"/>
    <w:rsid w:val="00843D29"/>
    <w:rsid w:val="0084547A"/>
    <w:rsid w:val="008462BD"/>
    <w:rsid w:val="00846C7F"/>
    <w:rsid w:val="008470ED"/>
    <w:rsid w:val="0084795E"/>
    <w:rsid w:val="00850155"/>
    <w:rsid w:val="00850B93"/>
    <w:rsid w:val="008518AC"/>
    <w:rsid w:val="00851A9A"/>
    <w:rsid w:val="00851EAE"/>
    <w:rsid w:val="00854212"/>
    <w:rsid w:val="00854929"/>
    <w:rsid w:val="008549A6"/>
    <w:rsid w:val="00854D27"/>
    <w:rsid w:val="00854DE5"/>
    <w:rsid w:val="00854EBF"/>
    <w:rsid w:val="00855433"/>
    <w:rsid w:val="00855DF7"/>
    <w:rsid w:val="00857ED0"/>
    <w:rsid w:val="008607EC"/>
    <w:rsid w:val="00860F3C"/>
    <w:rsid w:val="00861D2F"/>
    <w:rsid w:val="00861FB9"/>
    <w:rsid w:val="008627C2"/>
    <w:rsid w:val="00862F26"/>
    <w:rsid w:val="008631AC"/>
    <w:rsid w:val="008632DB"/>
    <w:rsid w:val="008635AF"/>
    <w:rsid w:val="008638F1"/>
    <w:rsid w:val="00863D65"/>
    <w:rsid w:val="008643DE"/>
    <w:rsid w:val="00864B89"/>
    <w:rsid w:val="00865653"/>
    <w:rsid w:val="00865735"/>
    <w:rsid w:val="00865F1B"/>
    <w:rsid w:val="00866C70"/>
    <w:rsid w:val="00866E77"/>
    <w:rsid w:val="0086702A"/>
    <w:rsid w:val="00867307"/>
    <w:rsid w:val="00867E9C"/>
    <w:rsid w:val="008703FE"/>
    <w:rsid w:val="008706EE"/>
    <w:rsid w:val="008708A7"/>
    <w:rsid w:val="00871000"/>
    <w:rsid w:val="0087167C"/>
    <w:rsid w:val="0087221D"/>
    <w:rsid w:val="00872AD4"/>
    <w:rsid w:val="00872E7E"/>
    <w:rsid w:val="00873395"/>
    <w:rsid w:val="008733A0"/>
    <w:rsid w:val="008733C6"/>
    <w:rsid w:val="00874015"/>
    <w:rsid w:val="008742DD"/>
    <w:rsid w:val="00876168"/>
    <w:rsid w:val="00876F9C"/>
    <w:rsid w:val="00877571"/>
    <w:rsid w:val="0087778C"/>
    <w:rsid w:val="0087780E"/>
    <w:rsid w:val="00877AF4"/>
    <w:rsid w:val="00880B1B"/>
    <w:rsid w:val="00881331"/>
    <w:rsid w:val="0088201B"/>
    <w:rsid w:val="0088383F"/>
    <w:rsid w:val="00884E7C"/>
    <w:rsid w:val="008856DB"/>
    <w:rsid w:val="008857EF"/>
    <w:rsid w:val="00885BA3"/>
    <w:rsid w:val="0088629E"/>
    <w:rsid w:val="00886762"/>
    <w:rsid w:val="00886B7E"/>
    <w:rsid w:val="00886CCF"/>
    <w:rsid w:val="00887D59"/>
    <w:rsid w:val="008906EC"/>
    <w:rsid w:val="0089088B"/>
    <w:rsid w:val="008910B1"/>
    <w:rsid w:val="008937F2"/>
    <w:rsid w:val="008941B1"/>
    <w:rsid w:val="008941FD"/>
    <w:rsid w:val="0089472A"/>
    <w:rsid w:val="00895917"/>
    <w:rsid w:val="00895C54"/>
    <w:rsid w:val="0089606C"/>
    <w:rsid w:val="008963EB"/>
    <w:rsid w:val="00896590"/>
    <w:rsid w:val="00896744"/>
    <w:rsid w:val="00896B83"/>
    <w:rsid w:val="00896C23"/>
    <w:rsid w:val="008A0267"/>
    <w:rsid w:val="008A0E7A"/>
    <w:rsid w:val="008A125F"/>
    <w:rsid w:val="008A12C9"/>
    <w:rsid w:val="008A1466"/>
    <w:rsid w:val="008A2572"/>
    <w:rsid w:val="008A30A8"/>
    <w:rsid w:val="008A4368"/>
    <w:rsid w:val="008A4607"/>
    <w:rsid w:val="008A4668"/>
    <w:rsid w:val="008A57C9"/>
    <w:rsid w:val="008A5BE5"/>
    <w:rsid w:val="008A6085"/>
    <w:rsid w:val="008A63AC"/>
    <w:rsid w:val="008A6626"/>
    <w:rsid w:val="008A664A"/>
    <w:rsid w:val="008A66C1"/>
    <w:rsid w:val="008A6DB1"/>
    <w:rsid w:val="008A7434"/>
    <w:rsid w:val="008B1143"/>
    <w:rsid w:val="008B184A"/>
    <w:rsid w:val="008B2400"/>
    <w:rsid w:val="008B3999"/>
    <w:rsid w:val="008B3A3C"/>
    <w:rsid w:val="008B51D8"/>
    <w:rsid w:val="008B5B1E"/>
    <w:rsid w:val="008B5CF4"/>
    <w:rsid w:val="008B6B62"/>
    <w:rsid w:val="008B6D1A"/>
    <w:rsid w:val="008B713C"/>
    <w:rsid w:val="008C0784"/>
    <w:rsid w:val="008C08CE"/>
    <w:rsid w:val="008C0DAE"/>
    <w:rsid w:val="008C118E"/>
    <w:rsid w:val="008C22D6"/>
    <w:rsid w:val="008C26CE"/>
    <w:rsid w:val="008C2827"/>
    <w:rsid w:val="008C287A"/>
    <w:rsid w:val="008C2C1A"/>
    <w:rsid w:val="008C31B1"/>
    <w:rsid w:val="008C37BB"/>
    <w:rsid w:val="008C3AC2"/>
    <w:rsid w:val="008C3C79"/>
    <w:rsid w:val="008C3D93"/>
    <w:rsid w:val="008C50AB"/>
    <w:rsid w:val="008C52E6"/>
    <w:rsid w:val="008C5BE6"/>
    <w:rsid w:val="008C729D"/>
    <w:rsid w:val="008C7DEF"/>
    <w:rsid w:val="008D05CD"/>
    <w:rsid w:val="008D19B8"/>
    <w:rsid w:val="008D1A45"/>
    <w:rsid w:val="008D1D42"/>
    <w:rsid w:val="008D1F47"/>
    <w:rsid w:val="008D2120"/>
    <w:rsid w:val="008D3504"/>
    <w:rsid w:val="008D555A"/>
    <w:rsid w:val="008D562E"/>
    <w:rsid w:val="008D5D70"/>
    <w:rsid w:val="008D6298"/>
    <w:rsid w:val="008D665C"/>
    <w:rsid w:val="008D6DFA"/>
    <w:rsid w:val="008D71A2"/>
    <w:rsid w:val="008D7350"/>
    <w:rsid w:val="008E0CB4"/>
    <w:rsid w:val="008E1727"/>
    <w:rsid w:val="008E236F"/>
    <w:rsid w:val="008E2831"/>
    <w:rsid w:val="008E28E3"/>
    <w:rsid w:val="008E3055"/>
    <w:rsid w:val="008E392A"/>
    <w:rsid w:val="008E4489"/>
    <w:rsid w:val="008E4851"/>
    <w:rsid w:val="008E5728"/>
    <w:rsid w:val="008E6291"/>
    <w:rsid w:val="008E6C3F"/>
    <w:rsid w:val="008E710D"/>
    <w:rsid w:val="008E75E0"/>
    <w:rsid w:val="008F0C29"/>
    <w:rsid w:val="008F0EC9"/>
    <w:rsid w:val="008F16C4"/>
    <w:rsid w:val="008F1801"/>
    <w:rsid w:val="008F2754"/>
    <w:rsid w:val="008F38BC"/>
    <w:rsid w:val="008F4222"/>
    <w:rsid w:val="008F4406"/>
    <w:rsid w:val="008F44D5"/>
    <w:rsid w:val="008F48B1"/>
    <w:rsid w:val="008F4BC0"/>
    <w:rsid w:val="008F4EB9"/>
    <w:rsid w:val="008F5392"/>
    <w:rsid w:val="008F6B18"/>
    <w:rsid w:val="008F7027"/>
    <w:rsid w:val="008F7594"/>
    <w:rsid w:val="008F770B"/>
    <w:rsid w:val="008F7983"/>
    <w:rsid w:val="008F7D98"/>
    <w:rsid w:val="00900248"/>
    <w:rsid w:val="009007F0"/>
    <w:rsid w:val="0090102C"/>
    <w:rsid w:val="00901332"/>
    <w:rsid w:val="00901433"/>
    <w:rsid w:val="0090224A"/>
    <w:rsid w:val="009023F8"/>
    <w:rsid w:val="00902EF5"/>
    <w:rsid w:val="00903798"/>
    <w:rsid w:val="00903CF7"/>
    <w:rsid w:val="00903DFE"/>
    <w:rsid w:val="009040F1"/>
    <w:rsid w:val="00905188"/>
    <w:rsid w:val="00905D9B"/>
    <w:rsid w:val="009068F1"/>
    <w:rsid w:val="00906964"/>
    <w:rsid w:val="009072D3"/>
    <w:rsid w:val="009078C4"/>
    <w:rsid w:val="009079DE"/>
    <w:rsid w:val="0091355F"/>
    <w:rsid w:val="00914F85"/>
    <w:rsid w:val="00915052"/>
    <w:rsid w:val="009158CE"/>
    <w:rsid w:val="00915B45"/>
    <w:rsid w:val="00916404"/>
    <w:rsid w:val="00916700"/>
    <w:rsid w:val="009170D0"/>
    <w:rsid w:val="0091749A"/>
    <w:rsid w:val="009174F5"/>
    <w:rsid w:val="00917669"/>
    <w:rsid w:val="00921137"/>
    <w:rsid w:val="00921A86"/>
    <w:rsid w:val="00921DEE"/>
    <w:rsid w:val="00921F51"/>
    <w:rsid w:val="009226B3"/>
    <w:rsid w:val="009237CC"/>
    <w:rsid w:val="00923CFC"/>
    <w:rsid w:val="009249EA"/>
    <w:rsid w:val="00924A93"/>
    <w:rsid w:val="00925533"/>
    <w:rsid w:val="009258B6"/>
    <w:rsid w:val="00925C18"/>
    <w:rsid w:val="009260F8"/>
    <w:rsid w:val="00926C0B"/>
    <w:rsid w:val="00927BAC"/>
    <w:rsid w:val="00930CB7"/>
    <w:rsid w:val="00930DCE"/>
    <w:rsid w:val="0093118B"/>
    <w:rsid w:val="009312C6"/>
    <w:rsid w:val="0093146C"/>
    <w:rsid w:val="00931A55"/>
    <w:rsid w:val="00931CA4"/>
    <w:rsid w:val="00931F56"/>
    <w:rsid w:val="0093286F"/>
    <w:rsid w:val="0093316A"/>
    <w:rsid w:val="009336C8"/>
    <w:rsid w:val="00933BE3"/>
    <w:rsid w:val="00935267"/>
    <w:rsid w:val="00935912"/>
    <w:rsid w:val="00935F57"/>
    <w:rsid w:val="009366BF"/>
    <w:rsid w:val="00936A8A"/>
    <w:rsid w:val="00937482"/>
    <w:rsid w:val="00940ECF"/>
    <w:rsid w:val="009410BB"/>
    <w:rsid w:val="009411B9"/>
    <w:rsid w:val="0094129C"/>
    <w:rsid w:val="0094264B"/>
    <w:rsid w:val="009427E5"/>
    <w:rsid w:val="0094287E"/>
    <w:rsid w:val="009434F1"/>
    <w:rsid w:val="00943624"/>
    <w:rsid w:val="009436D3"/>
    <w:rsid w:val="00943963"/>
    <w:rsid w:val="0094398E"/>
    <w:rsid w:val="009439A2"/>
    <w:rsid w:val="0094408B"/>
    <w:rsid w:val="009456D4"/>
    <w:rsid w:val="00947B90"/>
    <w:rsid w:val="00950063"/>
    <w:rsid w:val="00950304"/>
    <w:rsid w:val="00950379"/>
    <w:rsid w:val="00950551"/>
    <w:rsid w:val="00950A77"/>
    <w:rsid w:val="00951B39"/>
    <w:rsid w:val="009522E4"/>
    <w:rsid w:val="009530CA"/>
    <w:rsid w:val="0095387D"/>
    <w:rsid w:val="00953B1D"/>
    <w:rsid w:val="009544BE"/>
    <w:rsid w:val="0095469E"/>
    <w:rsid w:val="00955C70"/>
    <w:rsid w:val="009566C7"/>
    <w:rsid w:val="00957174"/>
    <w:rsid w:val="00957999"/>
    <w:rsid w:val="00957E9B"/>
    <w:rsid w:val="00957FF7"/>
    <w:rsid w:val="009603AE"/>
    <w:rsid w:val="00960FFC"/>
    <w:rsid w:val="00961277"/>
    <w:rsid w:val="00961E59"/>
    <w:rsid w:val="00961FCA"/>
    <w:rsid w:val="00962389"/>
    <w:rsid w:val="0096274F"/>
    <w:rsid w:val="009627E1"/>
    <w:rsid w:val="0096308D"/>
    <w:rsid w:val="009645C6"/>
    <w:rsid w:val="00964802"/>
    <w:rsid w:val="00965539"/>
    <w:rsid w:val="0096610A"/>
    <w:rsid w:val="00966645"/>
    <w:rsid w:val="00966FF7"/>
    <w:rsid w:val="0096754D"/>
    <w:rsid w:val="009702B3"/>
    <w:rsid w:val="009708D2"/>
    <w:rsid w:val="00970A2A"/>
    <w:rsid w:val="00970ADE"/>
    <w:rsid w:val="009719F5"/>
    <w:rsid w:val="00971B5C"/>
    <w:rsid w:val="0097292C"/>
    <w:rsid w:val="00973E2B"/>
    <w:rsid w:val="009746CA"/>
    <w:rsid w:val="009746ED"/>
    <w:rsid w:val="00974B1E"/>
    <w:rsid w:val="00975D45"/>
    <w:rsid w:val="00975DDC"/>
    <w:rsid w:val="009764A0"/>
    <w:rsid w:val="00976669"/>
    <w:rsid w:val="00980635"/>
    <w:rsid w:val="0098093C"/>
    <w:rsid w:val="00980EDB"/>
    <w:rsid w:val="00982B1F"/>
    <w:rsid w:val="00982BDE"/>
    <w:rsid w:val="00982EBB"/>
    <w:rsid w:val="00983154"/>
    <w:rsid w:val="009851F4"/>
    <w:rsid w:val="00986319"/>
    <w:rsid w:val="00986AAA"/>
    <w:rsid w:val="0098748A"/>
    <w:rsid w:val="0098752F"/>
    <w:rsid w:val="00987FDE"/>
    <w:rsid w:val="00990577"/>
    <w:rsid w:val="009905FB"/>
    <w:rsid w:val="00990B19"/>
    <w:rsid w:val="00990B86"/>
    <w:rsid w:val="00990D7C"/>
    <w:rsid w:val="00991A50"/>
    <w:rsid w:val="00992563"/>
    <w:rsid w:val="009925C9"/>
    <w:rsid w:val="009928DB"/>
    <w:rsid w:val="00992A29"/>
    <w:rsid w:val="00993544"/>
    <w:rsid w:val="0099375D"/>
    <w:rsid w:val="009941F6"/>
    <w:rsid w:val="0099496D"/>
    <w:rsid w:val="0099535D"/>
    <w:rsid w:val="009961EC"/>
    <w:rsid w:val="00996821"/>
    <w:rsid w:val="00996C3F"/>
    <w:rsid w:val="00997F99"/>
    <w:rsid w:val="009A005C"/>
    <w:rsid w:val="009A019C"/>
    <w:rsid w:val="009A01B9"/>
    <w:rsid w:val="009A0233"/>
    <w:rsid w:val="009A0BA4"/>
    <w:rsid w:val="009A1054"/>
    <w:rsid w:val="009A1821"/>
    <w:rsid w:val="009A1824"/>
    <w:rsid w:val="009A2ADB"/>
    <w:rsid w:val="009A3FE1"/>
    <w:rsid w:val="009A4DDF"/>
    <w:rsid w:val="009A4EC6"/>
    <w:rsid w:val="009A4FC9"/>
    <w:rsid w:val="009A5833"/>
    <w:rsid w:val="009A60AD"/>
    <w:rsid w:val="009A6EDA"/>
    <w:rsid w:val="009A72B7"/>
    <w:rsid w:val="009A74C8"/>
    <w:rsid w:val="009B0812"/>
    <w:rsid w:val="009B0A5A"/>
    <w:rsid w:val="009B1949"/>
    <w:rsid w:val="009B19CF"/>
    <w:rsid w:val="009B375F"/>
    <w:rsid w:val="009B3A05"/>
    <w:rsid w:val="009B3D91"/>
    <w:rsid w:val="009B3DB4"/>
    <w:rsid w:val="009B6067"/>
    <w:rsid w:val="009B6333"/>
    <w:rsid w:val="009B71DC"/>
    <w:rsid w:val="009B793A"/>
    <w:rsid w:val="009C1004"/>
    <w:rsid w:val="009C279E"/>
    <w:rsid w:val="009C36FA"/>
    <w:rsid w:val="009C4015"/>
    <w:rsid w:val="009C4048"/>
    <w:rsid w:val="009C43FF"/>
    <w:rsid w:val="009C4AD0"/>
    <w:rsid w:val="009C51B3"/>
    <w:rsid w:val="009C58EF"/>
    <w:rsid w:val="009C6126"/>
    <w:rsid w:val="009C75A4"/>
    <w:rsid w:val="009C7F15"/>
    <w:rsid w:val="009D01C1"/>
    <w:rsid w:val="009D0308"/>
    <w:rsid w:val="009D036D"/>
    <w:rsid w:val="009D03C3"/>
    <w:rsid w:val="009D0414"/>
    <w:rsid w:val="009D04C7"/>
    <w:rsid w:val="009D079B"/>
    <w:rsid w:val="009D0A37"/>
    <w:rsid w:val="009D179E"/>
    <w:rsid w:val="009D2974"/>
    <w:rsid w:val="009D31FE"/>
    <w:rsid w:val="009D338F"/>
    <w:rsid w:val="009D44D1"/>
    <w:rsid w:val="009D4DD5"/>
    <w:rsid w:val="009D4E52"/>
    <w:rsid w:val="009D506C"/>
    <w:rsid w:val="009D5367"/>
    <w:rsid w:val="009D5C8B"/>
    <w:rsid w:val="009D6FA9"/>
    <w:rsid w:val="009E000C"/>
    <w:rsid w:val="009E0024"/>
    <w:rsid w:val="009E0074"/>
    <w:rsid w:val="009E037D"/>
    <w:rsid w:val="009E2538"/>
    <w:rsid w:val="009E2590"/>
    <w:rsid w:val="009E364A"/>
    <w:rsid w:val="009E3DAB"/>
    <w:rsid w:val="009E4360"/>
    <w:rsid w:val="009E51C8"/>
    <w:rsid w:val="009E53B8"/>
    <w:rsid w:val="009E56F7"/>
    <w:rsid w:val="009E5D98"/>
    <w:rsid w:val="009E5DC6"/>
    <w:rsid w:val="009E6070"/>
    <w:rsid w:val="009E6A4B"/>
    <w:rsid w:val="009E71E1"/>
    <w:rsid w:val="009F08B7"/>
    <w:rsid w:val="009F0A2E"/>
    <w:rsid w:val="009F1F09"/>
    <w:rsid w:val="009F21E4"/>
    <w:rsid w:val="009F2B2C"/>
    <w:rsid w:val="009F2EB3"/>
    <w:rsid w:val="009F402F"/>
    <w:rsid w:val="009F4D49"/>
    <w:rsid w:val="009F4F2F"/>
    <w:rsid w:val="009F79DB"/>
    <w:rsid w:val="009F7B35"/>
    <w:rsid w:val="00A000F8"/>
    <w:rsid w:val="00A0011C"/>
    <w:rsid w:val="00A00E35"/>
    <w:rsid w:val="00A01528"/>
    <w:rsid w:val="00A021F7"/>
    <w:rsid w:val="00A02837"/>
    <w:rsid w:val="00A037FF"/>
    <w:rsid w:val="00A03CA4"/>
    <w:rsid w:val="00A04B65"/>
    <w:rsid w:val="00A04F34"/>
    <w:rsid w:val="00A0547A"/>
    <w:rsid w:val="00A055B2"/>
    <w:rsid w:val="00A05E90"/>
    <w:rsid w:val="00A0635C"/>
    <w:rsid w:val="00A067A9"/>
    <w:rsid w:val="00A07671"/>
    <w:rsid w:val="00A07FBD"/>
    <w:rsid w:val="00A1082D"/>
    <w:rsid w:val="00A11B86"/>
    <w:rsid w:val="00A12104"/>
    <w:rsid w:val="00A124EC"/>
    <w:rsid w:val="00A12694"/>
    <w:rsid w:val="00A12A19"/>
    <w:rsid w:val="00A12ED5"/>
    <w:rsid w:val="00A132AF"/>
    <w:rsid w:val="00A136F6"/>
    <w:rsid w:val="00A13A77"/>
    <w:rsid w:val="00A14247"/>
    <w:rsid w:val="00A149C4"/>
    <w:rsid w:val="00A15A68"/>
    <w:rsid w:val="00A1621E"/>
    <w:rsid w:val="00A16C26"/>
    <w:rsid w:val="00A17558"/>
    <w:rsid w:val="00A20926"/>
    <w:rsid w:val="00A21457"/>
    <w:rsid w:val="00A21BF3"/>
    <w:rsid w:val="00A21C0B"/>
    <w:rsid w:val="00A21CDB"/>
    <w:rsid w:val="00A223A5"/>
    <w:rsid w:val="00A231CC"/>
    <w:rsid w:val="00A23570"/>
    <w:rsid w:val="00A23CCB"/>
    <w:rsid w:val="00A23ED4"/>
    <w:rsid w:val="00A24799"/>
    <w:rsid w:val="00A24984"/>
    <w:rsid w:val="00A254D0"/>
    <w:rsid w:val="00A259D0"/>
    <w:rsid w:val="00A25C70"/>
    <w:rsid w:val="00A262A4"/>
    <w:rsid w:val="00A2687A"/>
    <w:rsid w:val="00A27C61"/>
    <w:rsid w:val="00A3072C"/>
    <w:rsid w:val="00A30FAE"/>
    <w:rsid w:val="00A314CE"/>
    <w:rsid w:val="00A32181"/>
    <w:rsid w:val="00A3257A"/>
    <w:rsid w:val="00A328CA"/>
    <w:rsid w:val="00A33F56"/>
    <w:rsid w:val="00A34B8F"/>
    <w:rsid w:val="00A353B0"/>
    <w:rsid w:val="00A37891"/>
    <w:rsid w:val="00A37B2B"/>
    <w:rsid w:val="00A37F76"/>
    <w:rsid w:val="00A40098"/>
    <w:rsid w:val="00A40AAB"/>
    <w:rsid w:val="00A4156C"/>
    <w:rsid w:val="00A4183B"/>
    <w:rsid w:val="00A42A30"/>
    <w:rsid w:val="00A42CEC"/>
    <w:rsid w:val="00A4416D"/>
    <w:rsid w:val="00A4448F"/>
    <w:rsid w:val="00A4455F"/>
    <w:rsid w:val="00A44F21"/>
    <w:rsid w:val="00A45222"/>
    <w:rsid w:val="00A45610"/>
    <w:rsid w:val="00A45C55"/>
    <w:rsid w:val="00A45FB0"/>
    <w:rsid w:val="00A4632A"/>
    <w:rsid w:val="00A47BE0"/>
    <w:rsid w:val="00A50081"/>
    <w:rsid w:val="00A503A0"/>
    <w:rsid w:val="00A508E1"/>
    <w:rsid w:val="00A5093C"/>
    <w:rsid w:val="00A50CD3"/>
    <w:rsid w:val="00A5166E"/>
    <w:rsid w:val="00A51AEB"/>
    <w:rsid w:val="00A51DBB"/>
    <w:rsid w:val="00A5201D"/>
    <w:rsid w:val="00A52C3C"/>
    <w:rsid w:val="00A54B4B"/>
    <w:rsid w:val="00A55A71"/>
    <w:rsid w:val="00A57935"/>
    <w:rsid w:val="00A60488"/>
    <w:rsid w:val="00A610C5"/>
    <w:rsid w:val="00A6126A"/>
    <w:rsid w:val="00A62842"/>
    <w:rsid w:val="00A62CEB"/>
    <w:rsid w:val="00A632A6"/>
    <w:rsid w:val="00A63CDA"/>
    <w:rsid w:val="00A641E3"/>
    <w:rsid w:val="00A645F5"/>
    <w:rsid w:val="00A6528B"/>
    <w:rsid w:val="00A652E5"/>
    <w:rsid w:val="00A65377"/>
    <w:rsid w:val="00A658AD"/>
    <w:rsid w:val="00A65AFC"/>
    <w:rsid w:val="00A65DB0"/>
    <w:rsid w:val="00A66483"/>
    <w:rsid w:val="00A66721"/>
    <w:rsid w:val="00A709DB"/>
    <w:rsid w:val="00A71199"/>
    <w:rsid w:val="00A71A40"/>
    <w:rsid w:val="00A71C01"/>
    <w:rsid w:val="00A723A7"/>
    <w:rsid w:val="00A726ED"/>
    <w:rsid w:val="00A729BC"/>
    <w:rsid w:val="00A738B1"/>
    <w:rsid w:val="00A73C0C"/>
    <w:rsid w:val="00A73D85"/>
    <w:rsid w:val="00A749FD"/>
    <w:rsid w:val="00A74B13"/>
    <w:rsid w:val="00A74F9D"/>
    <w:rsid w:val="00A755AD"/>
    <w:rsid w:val="00A76002"/>
    <w:rsid w:val="00A776CA"/>
    <w:rsid w:val="00A778D7"/>
    <w:rsid w:val="00A8057E"/>
    <w:rsid w:val="00A80710"/>
    <w:rsid w:val="00A810AC"/>
    <w:rsid w:val="00A812E7"/>
    <w:rsid w:val="00A81EE0"/>
    <w:rsid w:val="00A83163"/>
    <w:rsid w:val="00A83224"/>
    <w:rsid w:val="00A838A6"/>
    <w:rsid w:val="00A8422D"/>
    <w:rsid w:val="00A854BF"/>
    <w:rsid w:val="00A859CD"/>
    <w:rsid w:val="00A86B1D"/>
    <w:rsid w:val="00A872A6"/>
    <w:rsid w:val="00A8739B"/>
    <w:rsid w:val="00A90409"/>
    <w:rsid w:val="00A9045D"/>
    <w:rsid w:val="00A90972"/>
    <w:rsid w:val="00A90A17"/>
    <w:rsid w:val="00A90F1E"/>
    <w:rsid w:val="00A90FE2"/>
    <w:rsid w:val="00A91559"/>
    <w:rsid w:val="00A9290F"/>
    <w:rsid w:val="00A93F15"/>
    <w:rsid w:val="00A94905"/>
    <w:rsid w:val="00A94E7A"/>
    <w:rsid w:val="00A94EBE"/>
    <w:rsid w:val="00A95110"/>
    <w:rsid w:val="00A9512F"/>
    <w:rsid w:val="00A9557B"/>
    <w:rsid w:val="00A95BA1"/>
    <w:rsid w:val="00A95E4B"/>
    <w:rsid w:val="00A96B09"/>
    <w:rsid w:val="00A96DF1"/>
    <w:rsid w:val="00A96E23"/>
    <w:rsid w:val="00A9722B"/>
    <w:rsid w:val="00A9748A"/>
    <w:rsid w:val="00A974A1"/>
    <w:rsid w:val="00A977AC"/>
    <w:rsid w:val="00AA0F02"/>
    <w:rsid w:val="00AA0FBC"/>
    <w:rsid w:val="00AA1F6B"/>
    <w:rsid w:val="00AA1FDC"/>
    <w:rsid w:val="00AA2156"/>
    <w:rsid w:val="00AA2934"/>
    <w:rsid w:val="00AA2A78"/>
    <w:rsid w:val="00AA2D5A"/>
    <w:rsid w:val="00AA45C3"/>
    <w:rsid w:val="00AA525E"/>
    <w:rsid w:val="00AA5D08"/>
    <w:rsid w:val="00AA6A11"/>
    <w:rsid w:val="00AA6FED"/>
    <w:rsid w:val="00AA7FB0"/>
    <w:rsid w:val="00AB05BD"/>
    <w:rsid w:val="00AB08E1"/>
    <w:rsid w:val="00AB1225"/>
    <w:rsid w:val="00AB19C8"/>
    <w:rsid w:val="00AB22E6"/>
    <w:rsid w:val="00AB3DA5"/>
    <w:rsid w:val="00AB50D0"/>
    <w:rsid w:val="00AB536C"/>
    <w:rsid w:val="00AB5D62"/>
    <w:rsid w:val="00AB7587"/>
    <w:rsid w:val="00AB7707"/>
    <w:rsid w:val="00AC23A8"/>
    <w:rsid w:val="00AC2440"/>
    <w:rsid w:val="00AC3035"/>
    <w:rsid w:val="00AC36A0"/>
    <w:rsid w:val="00AC509B"/>
    <w:rsid w:val="00AC5D93"/>
    <w:rsid w:val="00AC5DB9"/>
    <w:rsid w:val="00AC739F"/>
    <w:rsid w:val="00AC76A0"/>
    <w:rsid w:val="00AC7BB3"/>
    <w:rsid w:val="00AC7E59"/>
    <w:rsid w:val="00AD0E05"/>
    <w:rsid w:val="00AD1B46"/>
    <w:rsid w:val="00AD1BF6"/>
    <w:rsid w:val="00AD2431"/>
    <w:rsid w:val="00AD30B8"/>
    <w:rsid w:val="00AD3823"/>
    <w:rsid w:val="00AD5329"/>
    <w:rsid w:val="00AD5534"/>
    <w:rsid w:val="00AD56C5"/>
    <w:rsid w:val="00AD6D99"/>
    <w:rsid w:val="00AD6F66"/>
    <w:rsid w:val="00AD7077"/>
    <w:rsid w:val="00AD717F"/>
    <w:rsid w:val="00AD7CCD"/>
    <w:rsid w:val="00AE0501"/>
    <w:rsid w:val="00AE086E"/>
    <w:rsid w:val="00AE1731"/>
    <w:rsid w:val="00AE329C"/>
    <w:rsid w:val="00AE3C85"/>
    <w:rsid w:val="00AE4838"/>
    <w:rsid w:val="00AE5179"/>
    <w:rsid w:val="00AE70D3"/>
    <w:rsid w:val="00AE7455"/>
    <w:rsid w:val="00AE7CA1"/>
    <w:rsid w:val="00AF190F"/>
    <w:rsid w:val="00AF2952"/>
    <w:rsid w:val="00AF2FEC"/>
    <w:rsid w:val="00AF41DA"/>
    <w:rsid w:val="00AF47BC"/>
    <w:rsid w:val="00AF52A9"/>
    <w:rsid w:val="00AF625A"/>
    <w:rsid w:val="00AF646F"/>
    <w:rsid w:val="00AF73E8"/>
    <w:rsid w:val="00AF7711"/>
    <w:rsid w:val="00B006DA"/>
    <w:rsid w:val="00B00AD6"/>
    <w:rsid w:val="00B00BB4"/>
    <w:rsid w:val="00B019F6"/>
    <w:rsid w:val="00B01A7E"/>
    <w:rsid w:val="00B01C4B"/>
    <w:rsid w:val="00B021ED"/>
    <w:rsid w:val="00B02962"/>
    <w:rsid w:val="00B032A5"/>
    <w:rsid w:val="00B0391A"/>
    <w:rsid w:val="00B03F8F"/>
    <w:rsid w:val="00B047A4"/>
    <w:rsid w:val="00B04B6B"/>
    <w:rsid w:val="00B04F1E"/>
    <w:rsid w:val="00B0506C"/>
    <w:rsid w:val="00B0551A"/>
    <w:rsid w:val="00B062F6"/>
    <w:rsid w:val="00B0652F"/>
    <w:rsid w:val="00B067F5"/>
    <w:rsid w:val="00B073CF"/>
    <w:rsid w:val="00B07556"/>
    <w:rsid w:val="00B076BD"/>
    <w:rsid w:val="00B104B0"/>
    <w:rsid w:val="00B106EB"/>
    <w:rsid w:val="00B10B2B"/>
    <w:rsid w:val="00B12000"/>
    <w:rsid w:val="00B12D8A"/>
    <w:rsid w:val="00B1399D"/>
    <w:rsid w:val="00B13CA3"/>
    <w:rsid w:val="00B169CA"/>
    <w:rsid w:val="00B16A34"/>
    <w:rsid w:val="00B1736C"/>
    <w:rsid w:val="00B178F1"/>
    <w:rsid w:val="00B17BD2"/>
    <w:rsid w:val="00B20536"/>
    <w:rsid w:val="00B21947"/>
    <w:rsid w:val="00B228E5"/>
    <w:rsid w:val="00B22EBE"/>
    <w:rsid w:val="00B22FF0"/>
    <w:rsid w:val="00B23EB4"/>
    <w:rsid w:val="00B241D3"/>
    <w:rsid w:val="00B2578A"/>
    <w:rsid w:val="00B272C7"/>
    <w:rsid w:val="00B27711"/>
    <w:rsid w:val="00B27ADC"/>
    <w:rsid w:val="00B27C69"/>
    <w:rsid w:val="00B27E57"/>
    <w:rsid w:val="00B301ED"/>
    <w:rsid w:val="00B30327"/>
    <w:rsid w:val="00B304BA"/>
    <w:rsid w:val="00B30A5D"/>
    <w:rsid w:val="00B313DE"/>
    <w:rsid w:val="00B31932"/>
    <w:rsid w:val="00B33018"/>
    <w:rsid w:val="00B34257"/>
    <w:rsid w:val="00B344A2"/>
    <w:rsid w:val="00B34925"/>
    <w:rsid w:val="00B34A76"/>
    <w:rsid w:val="00B34ADB"/>
    <w:rsid w:val="00B35A03"/>
    <w:rsid w:val="00B3683C"/>
    <w:rsid w:val="00B371B9"/>
    <w:rsid w:val="00B37BAB"/>
    <w:rsid w:val="00B40856"/>
    <w:rsid w:val="00B41D25"/>
    <w:rsid w:val="00B4343C"/>
    <w:rsid w:val="00B4418F"/>
    <w:rsid w:val="00B4492E"/>
    <w:rsid w:val="00B4504E"/>
    <w:rsid w:val="00B461F3"/>
    <w:rsid w:val="00B4714D"/>
    <w:rsid w:val="00B47A93"/>
    <w:rsid w:val="00B47D65"/>
    <w:rsid w:val="00B50058"/>
    <w:rsid w:val="00B5024A"/>
    <w:rsid w:val="00B50284"/>
    <w:rsid w:val="00B50397"/>
    <w:rsid w:val="00B50762"/>
    <w:rsid w:val="00B51DAE"/>
    <w:rsid w:val="00B52561"/>
    <w:rsid w:val="00B5290D"/>
    <w:rsid w:val="00B5330C"/>
    <w:rsid w:val="00B5479E"/>
    <w:rsid w:val="00B54822"/>
    <w:rsid w:val="00B548DA"/>
    <w:rsid w:val="00B54B75"/>
    <w:rsid w:val="00B54CBA"/>
    <w:rsid w:val="00B560A8"/>
    <w:rsid w:val="00B57347"/>
    <w:rsid w:val="00B600F5"/>
    <w:rsid w:val="00B606AA"/>
    <w:rsid w:val="00B616B9"/>
    <w:rsid w:val="00B618F6"/>
    <w:rsid w:val="00B61BA0"/>
    <w:rsid w:val="00B62106"/>
    <w:rsid w:val="00B62604"/>
    <w:rsid w:val="00B639FC"/>
    <w:rsid w:val="00B64146"/>
    <w:rsid w:val="00B6497C"/>
    <w:rsid w:val="00B64BD1"/>
    <w:rsid w:val="00B65A3C"/>
    <w:rsid w:val="00B65A49"/>
    <w:rsid w:val="00B65E18"/>
    <w:rsid w:val="00B6641D"/>
    <w:rsid w:val="00B6685A"/>
    <w:rsid w:val="00B66D69"/>
    <w:rsid w:val="00B678B1"/>
    <w:rsid w:val="00B71039"/>
    <w:rsid w:val="00B712F1"/>
    <w:rsid w:val="00B71860"/>
    <w:rsid w:val="00B71892"/>
    <w:rsid w:val="00B71927"/>
    <w:rsid w:val="00B722CD"/>
    <w:rsid w:val="00B72A4C"/>
    <w:rsid w:val="00B73867"/>
    <w:rsid w:val="00B73E99"/>
    <w:rsid w:val="00B74BDF"/>
    <w:rsid w:val="00B75516"/>
    <w:rsid w:val="00B75C1C"/>
    <w:rsid w:val="00B75F8C"/>
    <w:rsid w:val="00B7644E"/>
    <w:rsid w:val="00B7753A"/>
    <w:rsid w:val="00B77904"/>
    <w:rsid w:val="00B80144"/>
    <w:rsid w:val="00B80705"/>
    <w:rsid w:val="00B80C80"/>
    <w:rsid w:val="00B80CC1"/>
    <w:rsid w:val="00B80E32"/>
    <w:rsid w:val="00B81004"/>
    <w:rsid w:val="00B811FA"/>
    <w:rsid w:val="00B81801"/>
    <w:rsid w:val="00B82A75"/>
    <w:rsid w:val="00B82E3F"/>
    <w:rsid w:val="00B8301C"/>
    <w:rsid w:val="00B840DC"/>
    <w:rsid w:val="00B853B4"/>
    <w:rsid w:val="00B859F5"/>
    <w:rsid w:val="00B865C1"/>
    <w:rsid w:val="00B87775"/>
    <w:rsid w:val="00B878EA"/>
    <w:rsid w:val="00B900BD"/>
    <w:rsid w:val="00B90146"/>
    <w:rsid w:val="00B907F2"/>
    <w:rsid w:val="00B90D53"/>
    <w:rsid w:val="00B91DD2"/>
    <w:rsid w:val="00B9228B"/>
    <w:rsid w:val="00B92F3E"/>
    <w:rsid w:val="00B93B28"/>
    <w:rsid w:val="00B93F7C"/>
    <w:rsid w:val="00B95E3A"/>
    <w:rsid w:val="00B960DB"/>
    <w:rsid w:val="00B960E0"/>
    <w:rsid w:val="00B964D1"/>
    <w:rsid w:val="00B96744"/>
    <w:rsid w:val="00B96E29"/>
    <w:rsid w:val="00B97583"/>
    <w:rsid w:val="00B97864"/>
    <w:rsid w:val="00B9786A"/>
    <w:rsid w:val="00B97D88"/>
    <w:rsid w:val="00BA06B1"/>
    <w:rsid w:val="00BA0C41"/>
    <w:rsid w:val="00BA1173"/>
    <w:rsid w:val="00BA13CD"/>
    <w:rsid w:val="00BA1AED"/>
    <w:rsid w:val="00BA2B8A"/>
    <w:rsid w:val="00BA3053"/>
    <w:rsid w:val="00BA3295"/>
    <w:rsid w:val="00BA3457"/>
    <w:rsid w:val="00BA505D"/>
    <w:rsid w:val="00BA5FE1"/>
    <w:rsid w:val="00BA6B5A"/>
    <w:rsid w:val="00BA7A07"/>
    <w:rsid w:val="00BA7C2F"/>
    <w:rsid w:val="00BB22A7"/>
    <w:rsid w:val="00BB331E"/>
    <w:rsid w:val="00BB38DF"/>
    <w:rsid w:val="00BB3F38"/>
    <w:rsid w:val="00BB4EC4"/>
    <w:rsid w:val="00BB527B"/>
    <w:rsid w:val="00BB551F"/>
    <w:rsid w:val="00BB619E"/>
    <w:rsid w:val="00BB61C8"/>
    <w:rsid w:val="00BB6EA6"/>
    <w:rsid w:val="00BC052D"/>
    <w:rsid w:val="00BC0776"/>
    <w:rsid w:val="00BC08AA"/>
    <w:rsid w:val="00BC097D"/>
    <w:rsid w:val="00BC0B4E"/>
    <w:rsid w:val="00BC154D"/>
    <w:rsid w:val="00BC21BB"/>
    <w:rsid w:val="00BC29EF"/>
    <w:rsid w:val="00BC3107"/>
    <w:rsid w:val="00BC3729"/>
    <w:rsid w:val="00BC45AD"/>
    <w:rsid w:val="00BC4744"/>
    <w:rsid w:val="00BC4AB3"/>
    <w:rsid w:val="00BC549D"/>
    <w:rsid w:val="00BC570E"/>
    <w:rsid w:val="00BC640D"/>
    <w:rsid w:val="00BC66CE"/>
    <w:rsid w:val="00BC6E15"/>
    <w:rsid w:val="00BC6E60"/>
    <w:rsid w:val="00BC7049"/>
    <w:rsid w:val="00BC796E"/>
    <w:rsid w:val="00BC7D03"/>
    <w:rsid w:val="00BC7DF5"/>
    <w:rsid w:val="00BD024A"/>
    <w:rsid w:val="00BD061B"/>
    <w:rsid w:val="00BD07D4"/>
    <w:rsid w:val="00BD0F61"/>
    <w:rsid w:val="00BD2B1D"/>
    <w:rsid w:val="00BD3865"/>
    <w:rsid w:val="00BD47F7"/>
    <w:rsid w:val="00BD4CCA"/>
    <w:rsid w:val="00BD6406"/>
    <w:rsid w:val="00BD682D"/>
    <w:rsid w:val="00BD7538"/>
    <w:rsid w:val="00BD76F4"/>
    <w:rsid w:val="00BD7F5E"/>
    <w:rsid w:val="00BE0648"/>
    <w:rsid w:val="00BE0A40"/>
    <w:rsid w:val="00BE0D9E"/>
    <w:rsid w:val="00BE1A33"/>
    <w:rsid w:val="00BE267F"/>
    <w:rsid w:val="00BE28F6"/>
    <w:rsid w:val="00BE2FB5"/>
    <w:rsid w:val="00BE4CD6"/>
    <w:rsid w:val="00BE5AF8"/>
    <w:rsid w:val="00BE6202"/>
    <w:rsid w:val="00BE63A8"/>
    <w:rsid w:val="00BE67B1"/>
    <w:rsid w:val="00BE78EF"/>
    <w:rsid w:val="00BF18D0"/>
    <w:rsid w:val="00BF2145"/>
    <w:rsid w:val="00BF2DC6"/>
    <w:rsid w:val="00BF359E"/>
    <w:rsid w:val="00BF3C9C"/>
    <w:rsid w:val="00BF6A14"/>
    <w:rsid w:val="00BF74F9"/>
    <w:rsid w:val="00BF765A"/>
    <w:rsid w:val="00BF7CED"/>
    <w:rsid w:val="00C00BEC"/>
    <w:rsid w:val="00C00FF7"/>
    <w:rsid w:val="00C01F12"/>
    <w:rsid w:val="00C03733"/>
    <w:rsid w:val="00C03753"/>
    <w:rsid w:val="00C03869"/>
    <w:rsid w:val="00C04A1F"/>
    <w:rsid w:val="00C05032"/>
    <w:rsid w:val="00C06922"/>
    <w:rsid w:val="00C06D89"/>
    <w:rsid w:val="00C07219"/>
    <w:rsid w:val="00C101FB"/>
    <w:rsid w:val="00C1036A"/>
    <w:rsid w:val="00C1054F"/>
    <w:rsid w:val="00C10F67"/>
    <w:rsid w:val="00C11712"/>
    <w:rsid w:val="00C11EB6"/>
    <w:rsid w:val="00C11F21"/>
    <w:rsid w:val="00C1230B"/>
    <w:rsid w:val="00C12A3D"/>
    <w:rsid w:val="00C132B0"/>
    <w:rsid w:val="00C1371A"/>
    <w:rsid w:val="00C13C84"/>
    <w:rsid w:val="00C14007"/>
    <w:rsid w:val="00C151D3"/>
    <w:rsid w:val="00C1550F"/>
    <w:rsid w:val="00C15899"/>
    <w:rsid w:val="00C15CF2"/>
    <w:rsid w:val="00C15FEB"/>
    <w:rsid w:val="00C16358"/>
    <w:rsid w:val="00C16550"/>
    <w:rsid w:val="00C168C0"/>
    <w:rsid w:val="00C174D3"/>
    <w:rsid w:val="00C179F5"/>
    <w:rsid w:val="00C17C0F"/>
    <w:rsid w:val="00C2001A"/>
    <w:rsid w:val="00C2024C"/>
    <w:rsid w:val="00C20E42"/>
    <w:rsid w:val="00C20EB1"/>
    <w:rsid w:val="00C21605"/>
    <w:rsid w:val="00C223B7"/>
    <w:rsid w:val="00C23489"/>
    <w:rsid w:val="00C23A66"/>
    <w:rsid w:val="00C23CAC"/>
    <w:rsid w:val="00C243CB"/>
    <w:rsid w:val="00C2448C"/>
    <w:rsid w:val="00C248E1"/>
    <w:rsid w:val="00C24904"/>
    <w:rsid w:val="00C252FE"/>
    <w:rsid w:val="00C261F3"/>
    <w:rsid w:val="00C26206"/>
    <w:rsid w:val="00C263BE"/>
    <w:rsid w:val="00C26F5F"/>
    <w:rsid w:val="00C27556"/>
    <w:rsid w:val="00C30AEB"/>
    <w:rsid w:val="00C30D91"/>
    <w:rsid w:val="00C31625"/>
    <w:rsid w:val="00C3278E"/>
    <w:rsid w:val="00C32FFE"/>
    <w:rsid w:val="00C33398"/>
    <w:rsid w:val="00C33710"/>
    <w:rsid w:val="00C347B3"/>
    <w:rsid w:val="00C35006"/>
    <w:rsid w:val="00C355DD"/>
    <w:rsid w:val="00C35659"/>
    <w:rsid w:val="00C35D0A"/>
    <w:rsid w:val="00C36104"/>
    <w:rsid w:val="00C3664E"/>
    <w:rsid w:val="00C3693D"/>
    <w:rsid w:val="00C37D9E"/>
    <w:rsid w:val="00C405E3"/>
    <w:rsid w:val="00C4135A"/>
    <w:rsid w:val="00C4193D"/>
    <w:rsid w:val="00C41EDE"/>
    <w:rsid w:val="00C421CE"/>
    <w:rsid w:val="00C42206"/>
    <w:rsid w:val="00C42B40"/>
    <w:rsid w:val="00C442E5"/>
    <w:rsid w:val="00C4478A"/>
    <w:rsid w:val="00C44DAE"/>
    <w:rsid w:val="00C44E88"/>
    <w:rsid w:val="00C456AC"/>
    <w:rsid w:val="00C45BF3"/>
    <w:rsid w:val="00C466C6"/>
    <w:rsid w:val="00C47C39"/>
    <w:rsid w:val="00C50852"/>
    <w:rsid w:val="00C50D7F"/>
    <w:rsid w:val="00C51BA3"/>
    <w:rsid w:val="00C5256C"/>
    <w:rsid w:val="00C528CD"/>
    <w:rsid w:val="00C52BB8"/>
    <w:rsid w:val="00C52F66"/>
    <w:rsid w:val="00C53776"/>
    <w:rsid w:val="00C538F3"/>
    <w:rsid w:val="00C5404B"/>
    <w:rsid w:val="00C54ADA"/>
    <w:rsid w:val="00C55DD1"/>
    <w:rsid w:val="00C567A2"/>
    <w:rsid w:val="00C56D72"/>
    <w:rsid w:val="00C56DF8"/>
    <w:rsid w:val="00C5752E"/>
    <w:rsid w:val="00C60709"/>
    <w:rsid w:val="00C61B18"/>
    <w:rsid w:val="00C61B67"/>
    <w:rsid w:val="00C620A4"/>
    <w:rsid w:val="00C626E5"/>
    <w:rsid w:val="00C63254"/>
    <w:rsid w:val="00C633E3"/>
    <w:rsid w:val="00C63443"/>
    <w:rsid w:val="00C634FE"/>
    <w:rsid w:val="00C63E68"/>
    <w:rsid w:val="00C64240"/>
    <w:rsid w:val="00C64658"/>
    <w:rsid w:val="00C64BFC"/>
    <w:rsid w:val="00C64D3A"/>
    <w:rsid w:val="00C64E84"/>
    <w:rsid w:val="00C65821"/>
    <w:rsid w:val="00C65DFC"/>
    <w:rsid w:val="00C66763"/>
    <w:rsid w:val="00C66822"/>
    <w:rsid w:val="00C66BF9"/>
    <w:rsid w:val="00C6718D"/>
    <w:rsid w:val="00C67205"/>
    <w:rsid w:val="00C677C5"/>
    <w:rsid w:val="00C703B4"/>
    <w:rsid w:val="00C70450"/>
    <w:rsid w:val="00C7128D"/>
    <w:rsid w:val="00C71566"/>
    <w:rsid w:val="00C73324"/>
    <w:rsid w:val="00C7357C"/>
    <w:rsid w:val="00C7451E"/>
    <w:rsid w:val="00C74BED"/>
    <w:rsid w:val="00C754EA"/>
    <w:rsid w:val="00C7554E"/>
    <w:rsid w:val="00C75BF2"/>
    <w:rsid w:val="00C76428"/>
    <w:rsid w:val="00C7650E"/>
    <w:rsid w:val="00C7651D"/>
    <w:rsid w:val="00C767F8"/>
    <w:rsid w:val="00C76E8D"/>
    <w:rsid w:val="00C771B0"/>
    <w:rsid w:val="00C772AE"/>
    <w:rsid w:val="00C800B3"/>
    <w:rsid w:val="00C80165"/>
    <w:rsid w:val="00C8027B"/>
    <w:rsid w:val="00C8096D"/>
    <w:rsid w:val="00C80C46"/>
    <w:rsid w:val="00C80C8D"/>
    <w:rsid w:val="00C80D97"/>
    <w:rsid w:val="00C813AC"/>
    <w:rsid w:val="00C81709"/>
    <w:rsid w:val="00C81730"/>
    <w:rsid w:val="00C819C2"/>
    <w:rsid w:val="00C81A8D"/>
    <w:rsid w:val="00C82DF4"/>
    <w:rsid w:val="00C82F86"/>
    <w:rsid w:val="00C8314D"/>
    <w:rsid w:val="00C8329C"/>
    <w:rsid w:val="00C8453A"/>
    <w:rsid w:val="00C846A5"/>
    <w:rsid w:val="00C84716"/>
    <w:rsid w:val="00C8558C"/>
    <w:rsid w:val="00C869FA"/>
    <w:rsid w:val="00C871F9"/>
    <w:rsid w:val="00C9033E"/>
    <w:rsid w:val="00C91075"/>
    <w:rsid w:val="00C9134C"/>
    <w:rsid w:val="00C91926"/>
    <w:rsid w:val="00C92125"/>
    <w:rsid w:val="00C9310F"/>
    <w:rsid w:val="00C93141"/>
    <w:rsid w:val="00C93D32"/>
    <w:rsid w:val="00C93E61"/>
    <w:rsid w:val="00C9479D"/>
    <w:rsid w:val="00C94D94"/>
    <w:rsid w:val="00C953D1"/>
    <w:rsid w:val="00C9570A"/>
    <w:rsid w:val="00C95E23"/>
    <w:rsid w:val="00C961D7"/>
    <w:rsid w:val="00C9648B"/>
    <w:rsid w:val="00C96715"/>
    <w:rsid w:val="00C96960"/>
    <w:rsid w:val="00C96B0D"/>
    <w:rsid w:val="00C96CC3"/>
    <w:rsid w:val="00C9770D"/>
    <w:rsid w:val="00C97882"/>
    <w:rsid w:val="00C97DA1"/>
    <w:rsid w:val="00CA0443"/>
    <w:rsid w:val="00CA0CB0"/>
    <w:rsid w:val="00CA0EFE"/>
    <w:rsid w:val="00CA1623"/>
    <w:rsid w:val="00CA1638"/>
    <w:rsid w:val="00CA2784"/>
    <w:rsid w:val="00CA2F19"/>
    <w:rsid w:val="00CA2FF8"/>
    <w:rsid w:val="00CA3593"/>
    <w:rsid w:val="00CA360F"/>
    <w:rsid w:val="00CA3BAE"/>
    <w:rsid w:val="00CA44B1"/>
    <w:rsid w:val="00CA5043"/>
    <w:rsid w:val="00CA6DA4"/>
    <w:rsid w:val="00CA6FE6"/>
    <w:rsid w:val="00CA7116"/>
    <w:rsid w:val="00CA745D"/>
    <w:rsid w:val="00CA7D98"/>
    <w:rsid w:val="00CA7EF1"/>
    <w:rsid w:val="00CB054B"/>
    <w:rsid w:val="00CB1571"/>
    <w:rsid w:val="00CB26DA"/>
    <w:rsid w:val="00CB358A"/>
    <w:rsid w:val="00CB410F"/>
    <w:rsid w:val="00CB437B"/>
    <w:rsid w:val="00CB4B70"/>
    <w:rsid w:val="00CB51A4"/>
    <w:rsid w:val="00CB5989"/>
    <w:rsid w:val="00CB6A90"/>
    <w:rsid w:val="00CB783B"/>
    <w:rsid w:val="00CC00C4"/>
    <w:rsid w:val="00CC0D91"/>
    <w:rsid w:val="00CC14E2"/>
    <w:rsid w:val="00CC22AD"/>
    <w:rsid w:val="00CC2ED5"/>
    <w:rsid w:val="00CC3001"/>
    <w:rsid w:val="00CC3032"/>
    <w:rsid w:val="00CC4D42"/>
    <w:rsid w:val="00CC57B9"/>
    <w:rsid w:val="00CC72A6"/>
    <w:rsid w:val="00CC79A2"/>
    <w:rsid w:val="00CC7D01"/>
    <w:rsid w:val="00CC7E01"/>
    <w:rsid w:val="00CD0029"/>
    <w:rsid w:val="00CD0974"/>
    <w:rsid w:val="00CD0B23"/>
    <w:rsid w:val="00CD0ECA"/>
    <w:rsid w:val="00CD1198"/>
    <w:rsid w:val="00CD1B16"/>
    <w:rsid w:val="00CD1D10"/>
    <w:rsid w:val="00CD2698"/>
    <w:rsid w:val="00CD2EDA"/>
    <w:rsid w:val="00CD35AE"/>
    <w:rsid w:val="00CD3DE9"/>
    <w:rsid w:val="00CD5136"/>
    <w:rsid w:val="00CD53C3"/>
    <w:rsid w:val="00CD5D68"/>
    <w:rsid w:val="00CD5F97"/>
    <w:rsid w:val="00CD6666"/>
    <w:rsid w:val="00CD6B62"/>
    <w:rsid w:val="00CD6BBB"/>
    <w:rsid w:val="00CD7590"/>
    <w:rsid w:val="00CE0291"/>
    <w:rsid w:val="00CE1533"/>
    <w:rsid w:val="00CE1C2F"/>
    <w:rsid w:val="00CE1F19"/>
    <w:rsid w:val="00CE23A4"/>
    <w:rsid w:val="00CE24B0"/>
    <w:rsid w:val="00CE386B"/>
    <w:rsid w:val="00CE3B93"/>
    <w:rsid w:val="00CE3CB0"/>
    <w:rsid w:val="00CE4BB8"/>
    <w:rsid w:val="00CE5171"/>
    <w:rsid w:val="00CE5321"/>
    <w:rsid w:val="00CE543D"/>
    <w:rsid w:val="00CE54FD"/>
    <w:rsid w:val="00CE640A"/>
    <w:rsid w:val="00CF0141"/>
    <w:rsid w:val="00CF098C"/>
    <w:rsid w:val="00CF2692"/>
    <w:rsid w:val="00CF32C4"/>
    <w:rsid w:val="00CF3331"/>
    <w:rsid w:val="00CF3CB2"/>
    <w:rsid w:val="00CF4290"/>
    <w:rsid w:val="00CF43F4"/>
    <w:rsid w:val="00CF5A1C"/>
    <w:rsid w:val="00CF6339"/>
    <w:rsid w:val="00CF6EFD"/>
    <w:rsid w:val="00CF704C"/>
    <w:rsid w:val="00CF7334"/>
    <w:rsid w:val="00CF7B19"/>
    <w:rsid w:val="00CF7D94"/>
    <w:rsid w:val="00CF7EA2"/>
    <w:rsid w:val="00CF7F79"/>
    <w:rsid w:val="00D00C88"/>
    <w:rsid w:val="00D01148"/>
    <w:rsid w:val="00D014C8"/>
    <w:rsid w:val="00D016F0"/>
    <w:rsid w:val="00D01B12"/>
    <w:rsid w:val="00D020B1"/>
    <w:rsid w:val="00D02686"/>
    <w:rsid w:val="00D027D9"/>
    <w:rsid w:val="00D04033"/>
    <w:rsid w:val="00D046F3"/>
    <w:rsid w:val="00D0498A"/>
    <w:rsid w:val="00D05257"/>
    <w:rsid w:val="00D056D9"/>
    <w:rsid w:val="00D05AC6"/>
    <w:rsid w:val="00D065CC"/>
    <w:rsid w:val="00D07573"/>
    <w:rsid w:val="00D10113"/>
    <w:rsid w:val="00D1015F"/>
    <w:rsid w:val="00D1054C"/>
    <w:rsid w:val="00D10DDD"/>
    <w:rsid w:val="00D10F69"/>
    <w:rsid w:val="00D111DB"/>
    <w:rsid w:val="00D12A92"/>
    <w:rsid w:val="00D12AA5"/>
    <w:rsid w:val="00D136B6"/>
    <w:rsid w:val="00D13FA3"/>
    <w:rsid w:val="00D1406E"/>
    <w:rsid w:val="00D14759"/>
    <w:rsid w:val="00D14762"/>
    <w:rsid w:val="00D14B6A"/>
    <w:rsid w:val="00D1550E"/>
    <w:rsid w:val="00D1563C"/>
    <w:rsid w:val="00D158D0"/>
    <w:rsid w:val="00D15C89"/>
    <w:rsid w:val="00D1622C"/>
    <w:rsid w:val="00D16C7A"/>
    <w:rsid w:val="00D17429"/>
    <w:rsid w:val="00D17553"/>
    <w:rsid w:val="00D17E3F"/>
    <w:rsid w:val="00D20001"/>
    <w:rsid w:val="00D202BD"/>
    <w:rsid w:val="00D20342"/>
    <w:rsid w:val="00D209C2"/>
    <w:rsid w:val="00D211D0"/>
    <w:rsid w:val="00D219E3"/>
    <w:rsid w:val="00D22C39"/>
    <w:rsid w:val="00D22CFF"/>
    <w:rsid w:val="00D239D2"/>
    <w:rsid w:val="00D23CA0"/>
    <w:rsid w:val="00D23E90"/>
    <w:rsid w:val="00D244F0"/>
    <w:rsid w:val="00D25BAA"/>
    <w:rsid w:val="00D26897"/>
    <w:rsid w:val="00D26A71"/>
    <w:rsid w:val="00D26C21"/>
    <w:rsid w:val="00D26C86"/>
    <w:rsid w:val="00D27B54"/>
    <w:rsid w:val="00D27D7E"/>
    <w:rsid w:val="00D27E65"/>
    <w:rsid w:val="00D3012F"/>
    <w:rsid w:val="00D30678"/>
    <w:rsid w:val="00D314CF"/>
    <w:rsid w:val="00D316A3"/>
    <w:rsid w:val="00D31AA0"/>
    <w:rsid w:val="00D3248A"/>
    <w:rsid w:val="00D329E2"/>
    <w:rsid w:val="00D33080"/>
    <w:rsid w:val="00D3342B"/>
    <w:rsid w:val="00D33916"/>
    <w:rsid w:val="00D33D7B"/>
    <w:rsid w:val="00D33DFA"/>
    <w:rsid w:val="00D34656"/>
    <w:rsid w:val="00D353AB"/>
    <w:rsid w:val="00D356DE"/>
    <w:rsid w:val="00D36410"/>
    <w:rsid w:val="00D36518"/>
    <w:rsid w:val="00D3683E"/>
    <w:rsid w:val="00D369CB"/>
    <w:rsid w:val="00D36DC3"/>
    <w:rsid w:val="00D374CA"/>
    <w:rsid w:val="00D37D0D"/>
    <w:rsid w:val="00D37E4A"/>
    <w:rsid w:val="00D407F3"/>
    <w:rsid w:val="00D408A3"/>
    <w:rsid w:val="00D40B74"/>
    <w:rsid w:val="00D40FB7"/>
    <w:rsid w:val="00D41636"/>
    <w:rsid w:val="00D429D7"/>
    <w:rsid w:val="00D42AC4"/>
    <w:rsid w:val="00D42EE8"/>
    <w:rsid w:val="00D42F55"/>
    <w:rsid w:val="00D42FCA"/>
    <w:rsid w:val="00D4372B"/>
    <w:rsid w:val="00D43D58"/>
    <w:rsid w:val="00D441D8"/>
    <w:rsid w:val="00D44421"/>
    <w:rsid w:val="00D44582"/>
    <w:rsid w:val="00D45295"/>
    <w:rsid w:val="00D46080"/>
    <w:rsid w:val="00D4622E"/>
    <w:rsid w:val="00D501AE"/>
    <w:rsid w:val="00D50AEC"/>
    <w:rsid w:val="00D50BAB"/>
    <w:rsid w:val="00D5224A"/>
    <w:rsid w:val="00D524C5"/>
    <w:rsid w:val="00D528A3"/>
    <w:rsid w:val="00D52CC7"/>
    <w:rsid w:val="00D52D40"/>
    <w:rsid w:val="00D53459"/>
    <w:rsid w:val="00D53C04"/>
    <w:rsid w:val="00D53CC7"/>
    <w:rsid w:val="00D53E2E"/>
    <w:rsid w:val="00D56385"/>
    <w:rsid w:val="00D567B1"/>
    <w:rsid w:val="00D571DB"/>
    <w:rsid w:val="00D57E36"/>
    <w:rsid w:val="00D603BE"/>
    <w:rsid w:val="00D61240"/>
    <w:rsid w:val="00D61762"/>
    <w:rsid w:val="00D63323"/>
    <w:rsid w:val="00D63848"/>
    <w:rsid w:val="00D638AF"/>
    <w:rsid w:val="00D64451"/>
    <w:rsid w:val="00D6461B"/>
    <w:rsid w:val="00D649B5"/>
    <w:rsid w:val="00D652AE"/>
    <w:rsid w:val="00D652B3"/>
    <w:rsid w:val="00D65C1A"/>
    <w:rsid w:val="00D65EF7"/>
    <w:rsid w:val="00D66088"/>
    <w:rsid w:val="00D676F4"/>
    <w:rsid w:val="00D679CC"/>
    <w:rsid w:val="00D7159A"/>
    <w:rsid w:val="00D716E2"/>
    <w:rsid w:val="00D71F8A"/>
    <w:rsid w:val="00D7266D"/>
    <w:rsid w:val="00D72B5D"/>
    <w:rsid w:val="00D7314A"/>
    <w:rsid w:val="00D7335C"/>
    <w:rsid w:val="00D735C5"/>
    <w:rsid w:val="00D73A7B"/>
    <w:rsid w:val="00D73C43"/>
    <w:rsid w:val="00D742DB"/>
    <w:rsid w:val="00D7433C"/>
    <w:rsid w:val="00D74F25"/>
    <w:rsid w:val="00D75F95"/>
    <w:rsid w:val="00D761E0"/>
    <w:rsid w:val="00D7629A"/>
    <w:rsid w:val="00D763D5"/>
    <w:rsid w:val="00D76D07"/>
    <w:rsid w:val="00D77138"/>
    <w:rsid w:val="00D7756F"/>
    <w:rsid w:val="00D77946"/>
    <w:rsid w:val="00D80781"/>
    <w:rsid w:val="00D809FF"/>
    <w:rsid w:val="00D81677"/>
    <w:rsid w:val="00D821A2"/>
    <w:rsid w:val="00D8261B"/>
    <w:rsid w:val="00D8293B"/>
    <w:rsid w:val="00D8325C"/>
    <w:rsid w:val="00D83B96"/>
    <w:rsid w:val="00D83D7A"/>
    <w:rsid w:val="00D848A7"/>
    <w:rsid w:val="00D85511"/>
    <w:rsid w:val="00D86726"/>
    <w:rsid w:val="00D8717A"/>
    <w:rsid w:val="00D875B3"/>
    <w:rsid w:val="00D908D0"/>
    <w:rsid w:val="00D91493"/>
    <w:rsid w:val="00D9192A"/>
    <w:rsid w:val="00D91B2A"/>
    <w:rsid w:val="00D92FE1"/>
    <w:rsid w:val="00D9316E"/>
    <w:rsid w:val="00D932BC"/>
    <w:rsid w:val="00D939C2"/>
    <w:rsid w:val="00D93AEC"/>
    <w:rsid w:val="00D93BF5"/>
    <w:rsid w:val="00D9444F"/>
    <w:rsid w:val="00D94C7A"/>
    <w:rsid w:val="00D95926"/>
    <w:rsid w:val="00D96951"/>
    <w:rsid w:val="00D974DC"/>
    <w:rsid w:val="00D976D1"/>
    <w:rsid w:val="00D97E60"/>
    <w:rsid w:val="00D97FB7"/>
    <w:rsid w:val="00DA1646"/>
    <w:rsid w:val="00DA1E9E"/>
    <w:rsid w:val="00DA25F0"/>
    <w:rsid w:val="00DA25F5"/>
    <w:rsid w:val="00DA283B"/>
    <w:rsid w:val="00DA2E4A"/>
    <w:rsid w:val="00DA3357"/>
    <w:rsid w:val="00DA3D47"/>
    <w:rsid w:val="00DA4535"/>
    <w:rsid w:val="00DA48F7"/>
    <w:rsid w:val="00DA4CAC"/>
    <w:rsid w:val="00DA4EE4"/>
    <w:rsid w:val="00DA5BDE"/>
    <w:rsid w:val="00DA622D"/>
    <w:rsid w:val="00DA68D2"/>
    <w:rsid w:val="00DA7FB0"/>
    <w:rsid w:val="00DB0316"/>
    <w:rsid w:val="00DB13D7"/>
    <w:rsid w:val="00DB14FC"/>
    <w:rsid w:val="00DB167D"/>
    <w:rsid w:val="00DB1AA1"/>
    <w:rsid w:val="00DB3833"/>
    <w:rsid w:val="00DB3A58"/>
    <w:rsid w:val="00DB3C32"/>
    <w:rsid w:val="00DB6A66"/>
    <w:rsid w:val="00DC1083"/>
    <w:rsid w:val="00DC169D"/>
    <w:rsid w:val="00DC1F55"/>
    <w:rsid w:val="00DC24E5"/>
    <w:rsid w:val="00DC24FD"/>
    <w:rsid w:val="00DC28AF"/>
    <w:rsid w:val="00DC34D3"/>
    <w:rsid w:val="00DC47E0"/>
    <w:rsid w:val="00DC5198"/>
    <w:rsid w:val="00DC66A7"/>
    <w:rsid w:val="00DC7960"/>
    <w:rsid w:val="00DC79E9"/>
    <w:rsid w:val="00DD01FF"/>
    <w:rsid w:val="00DD0914"/>
    <w:rsid w:val="00DD2427"/>
    <w:rsid w:val="00DD2918"/>
    <w:rsid w:val="00DD3139"/>
    <w:rsid w:val="00DD31C8"/>
    <w:rsid w:val="00DD4418"/>
    <w:rsid w:val="00DD4FBE"/>
    <w:rsid w:val="00DD555F"/>
    <w:rsid w:val="00DD5A67"/>
    <w:rsid w:val="00DD5ED0"/>
    <w:rsid w:val="00DD6081"/>
    <w:rsid w:val="00DD6782"/>
    <w:rsid w:val="00DE026E"/>
    <w:rsid w:val="00DE05AF"/>
    <w:rsid w:val="00DE0870"/>
    <w:rsid w:val="00DE150D"/>
    <w:rsid w:val="00DE1E75"/>
    <w:rsid w:val="00DE3115"/>
    <w:rsid w:val="00DE499B"/>
    <w:rsid w:val="00DE4A5C"/>
    <w:rsid w:val="00DE4D70"/>
    <w:rsid w:val="00DE520E"/>
    <w:rsid w:val="00DE611E"/>
    <w:rsid w:val="00DE625D"/>
    <w:rsid w:val="00DE6E8F"/>
    <w:rsid w:val="00DE7801"/>
    <w:rsid w:val="00DE7E4F"/>
    <w:rsid w:val="00DE7F96"/>
    <w:rsid w:val="00DF0A58"/>
    <w:rsid w:val="00DF1167"/>
    <w:rsid w:val="00DF1513"/>
    <w:rsid w:val="00DF1F70"/>
    <w:rsid w:val="00DF248A"/>
    <w:rsid w:val="00DF28DA"/>
    <w:rsid w:val="00DF2A17"/>
    <w:rsid w:val="00DF3230"/>
    <w:rsid w:val="00DF37C8"/>
    <w:rsid w:val="00DF3871"/>
    <w:rsid w:val="00DF3C6E"/>
    <w:rsid w:val="00DF3C7A"/>
    <w:rsid w:val="00DF4084"/>
    <w:rsid w:val="00DF412D"/>
    <w:rsid w:val="00DF57A5"/>
    <w:rsid w:val="00DF59A2"/>
    <w:rsid w:val="00DF5D20"/>
    <w:rsid w:val="00DF73F3"/>
    <w:rsid w:val="00DF76BA"/>
    <w:rsid w:val="00DF78AF"/>
    <w:rsid w:val="00E00B42"/>
    <w:rsid w:val="00E016DC"/>
    <w:rsid w:val="00E01A54"/>
    <w:rsid w:val="00E024DB"/>
    <w:rsid w:val="00E02C71"/>
    <w:rsid w:val="00E0311D"/>
    <w:rsid w:val="00E03497"/>
    <w:rsid w:val="00E0358B"/>
    <w:rsid w:val="00E037CF"/>
    <w:rsid w:val="00E03B77"/>
    <w:rsid w:val="00E048D0"/>
    <w:rsid w:val="00E048E7"/>
    <w:rsid w:val="00E04B9E"/>
    <w:rsid w:val="00E04E21"/>
    <w:rsid w:val="00E04F37"/>
    <w:rsid w:val="00E05DAC"/>
    <w:rsid w:val="00E05E4E"/>
    <w:rsid w:val="00E05E9B"/>
    <w:rsid w:val="00E07AB7"/>
    <w:rsid w:val="00E07B21"/>
    <w:rsid w:val="00E103FD"/>
    <w:rsid w:val="00E1122A"/>
    <w:rsid w:val="00E121A6"/>
    <w:rsid w:val="00E12B74"/>
    <w:rsid w:val="00E13163"/>
    <w:rsid w:val="00E143D4"/>
    <w:rsid w:val="00E1463E"/>
    <w:rsid w:val="00E14991"/>
    <w:rsid w:val="00E14F73"/>
    <w:rsid w:val="00E157A7"/>
    <w:rsid w:val="00E16469"/>
    <w:rsid w:val="00E16BE4"/>
    <w:rsid w:val="00E17666"/>
    <w:rsid w:val="00E17E23"/>
    <w:rsid w:val="00E20A27"/>
    <w:rsid w:val="00E20C6A"/>
    <w:rsid w:val="00E20E4C"/>
    <w:rsid w:val="00E214F0"/>
    <w:rsid w:val="00E2167E"/>
    <w:rsid w:val="00E21890"/>
    <w:rsid w:val="00E2196D"/>
    <w:rsid w:val="00E21E89"/>
    <w:rsid w:val="00E22C8F"/>
    <w:rsid w:val="00E23072"/>
    <w:rsid w:val="00E23ACD"/>
    <w:rsid w:val="00E241AC"/>
    <w:rsid w:val="00E25040"/>
    <w:rsid w:val="00E2549B"/>
    <w:rsid w:val="00E25BBF"/>
    <w:rsid w:val="00E26750"/>
    <w:rsid w:val="00E26E59"/>
    <w:rsid w:val="00E27241"/>
    <w:rsid w:val="00E273FC"/>
    <w:rsid w:val="00E27F4D"/>
    <w:rsid w:val="00E27FE8"/>
    <w:rsid w:val="00E30A4A"/>
    <w:rsid w:val="00E30B0D"/>
    <w:rsid w:val="00E31A80"/>
    <w:rsid w:val="00E31AF5"/>
    <w:rsid w:val="00E32C9E"/>
    <w:rsid w:val="00E335DD"/>
    <w:rsid w:val="00E352A3"/>
    <w:rsid w:val="00E35FC5"/>
    <w:rsid w:val="00E3642D"/>
    <w:rsid w:val="00E373B3"/>
    <w:rsid w:val="00E37632"/>
    <w:rsid w:val="00E41BDA"/>
    <w:rsid w:val="00E43CE9"/>
    <w:rsid w:val="00E43F39"/>
    <w:rsid w:val="00E44992"/>
    <w:rsid w:val="00E44AB4"/>
    <w:rsid w:val="00E45472"/>
    <w:rsid w:val="00E4566E"/>
    <w:rsid w:val="00E45713"/>
    <w:rsid w:val="00E46E44"/>
    <w:rsid w:val="00E46E51"/>
    <w:rsid w:val="00E472E5"/>
    <w:rsid w:val="00E47D0A"/>
    <w:rsid w:val="00E50DC9"/>
    <w:rsid w:val="00E50DF7"/>
    <w:rsid w:val="00E51263"/>
    <w:rsid w:val="00E51F16"/>
    <w:rsid w:val="00E51FA7"/>
    <w:rsid w:val="00E521A6"/>
    <w:rsid w:val="00E52A0D"/>
    <w:rsid w:val="00E52CD8"/>
    <w:rsid w:val="00E5383C"/>
    <w:rsid w:val="00E540E9"/>
    <w:rsid w:val="00E5459B"/>
    <w:rsid w:val="00E54B94"/>
    <w:rsid w:val="00E54E09"/>
    <w:rsid w:val="00E54FB7"/>
    <w:rsid w:val="00E55B6B"/>
    <w:rsid w:val="00E5684C"/>
    <w:rsid w:val="00E57167"/>
    <w:rsid w:val="00E57602"/>
    <w:rsid w:val="00E60F76"/>
    <w:rsid w:val="00E6138D"/>
    <w:rsid w:val="00E619C5"/>
    <w:rsid w:val="00E62207"/>
    <w:rsid w:val="00E63073"/>
    <w:rsid w:val="00E632A9"/>
    <w:rsid w:val="00E63915"/>
    <w:rsid w:val="00E639FB"/>
    <w:rsid w:val="00E63BBE"/>
    <w:rsid w:val="00E63E3D"/>
    <w:rsid w:val="00E65274"/>
    <w:rsid w:val="00E654EF"/>
    <w:rsid w:val="00E658EB"/>
    <w:rsid w:val="00E660D2"/>
    <w:rsid w:val="00E66497"/>
    <w:rsid w:val="00E70302"/>
    <w:rsid w:val="00E704C4"/>
    <w:rsid w:val="00E70719"/>
    <w:rsid w:val="00E70CD4"/>
    <w:rsid w:val="00E70E9D"/>
    <w:rsid w:val="00E711D4"/>
    <w:rsid w:val="00E719C1"/>
    <w:rsid w:val="00E71A82"/>
    <w:rsid w:val="00E72E67"/>
    <w:rsid w:val="00E731E2"/>
    <w:rsid w:val="00E73377"/>
    <w:rsid w:val="00E73587"/>
    <w:rsid w:val="00E7358D"/>
    <w:rsid w:val="00E73952"/>
    <w:rsid w:val="00E74541"/>
    <w:rsid w:val="00E74881"/>
    <w:rsid w:val="00E74A01"/>
    <w:rsid w:val="00E753E2"/>
    <w:rsid w:val="00E757DC"/>
    <w:rsid w:val="00E7796B"/>
    <w:rsid w:val="00E80201"/>
    <w:rsid w:val="00E80F3D"/>
    <w:rsid w:val="00E81267"/>
    <w:rsid w:val="00E81CC0"/>
    <w:rsid w:val="00E82B13"/>
    <w:rsid w:val="00E83790"/>
    <w:rsid w:val="00E839FE"/>
    <w:rsid w:val="00E8402D"/>
    <w:rsid w:val="00E85072"/>
    <w:rsid w:val="00E8688C"/>
    <w:rsid w:val="00E86927"/>
    <w:rsid w:val="00E87970"/>
    <w:rsid w:val="00E87EAF"/>
    <w:rsid w:val="00E901AC"/>
    <w:rsid w:val="00E91871"/>
    <w:rsid w:val="00E919AB"/>
    <w:rsid w:val="00E91FA8"/>
    <w:rsid w:val="00E9208B"/>
    <w:rsid w:val="00E92EC2"/>
    <w:rsid w:val="00E92FB1"/>
    <w:rsid w:val="00E9367A"/>
    <w:rsid w:val="00E944F1"/>
    <w:rsid w:val="00E9465A"/>
    <w:rsid w:val="00E961A3"/>
    <w:rsid w:val="00E96567"/>
    <w:rsid w:val="00E965CC"/>
    <w:rsid w:val="00E97339"/>
    <w:rsid w:val="00E97E09"/>
    <w:rsid w:val="00EA01F5"/>
    <w:rsid w:val="00EA05C8"/>
    <w:rsid w:val="00EA1152"/>
    <w:rsid w:val="00EA1173"/>
    <w:rsid w:val="00EA1829"/>
    <w:rsid w:val="00EA1A5B"/>
    <w:rsid w:val="00EA1B02"/>
    <w:rsid w:val="00EA1C32"/>
    <w:rsid w:val="00EA1D06"/>
    <w:rsid w:val="00EA2148"/>
    <w:rsid w:val="00EA2832"/>
    <w:rsid w:val="00EA2A6A"/>
    <w:rsid w:val="00EA3204"/>
    <w:rsid w:val="00EA3916"/>
    <w:rsid w:val="00EA3966"/>
    <w:rsid w:val="00EA3C14"/>
    <w:rsid w:val="00EA5067"/>
    <w:rsid w:val="00EA5A83"/>
    <w:rsid w:val="00EA6CAC"/>
    <w:rsid w:val="00EA7A36"/>
    <w:rsid w:val="00EA7C47"/>
    <w:rsid w:val="00EA7E2E"/>
    <w:rsid w:val="00EB10D0"/>
    <w:rsid w:val="00EB1C4F"/>
    <w:rsid w:val="00EB240D"/>
    <w:rsid w:val="00EB289E"/>
    <w:rsid w:val="00EB323E"/>
    <w:rsid w:val="00EB3693"/>
    <w:rsid w:val="00EB3A37"/>
    <w:rsid w:val="00EB4018"/>
    <w:rsid w:val="00EB4B86"/>
    <w:rsid w:val="00EB64C1"/>
    <w:rsid w:val="00EB7004"/>
    <w:rsid w:val="00EB711C"/>
    <w:rsid w:val="00EC04F2"/>
    <w:rsid w:val="00EC09B1"/>
    <w:rsid w:val="00EC0F40"/>
    <w:rsid w:val="00EC132C"/>
    <w:rsid w:val="00EC14D5"/>
    <w:rsid w:val="00EC19F1"/>
    <w:rsid w:val="00EC1C1D"/>
    <w:rsid w:val="00EC2415"/>
    <w:rsid w:val="00EC27D7"/>
    <w:rsid w:val="00EC2A80"/>
    <w:rsid w:val="00EC2D36"/>
    <w:rsid w:val="00EC3DAB"/>
    <w:rsid w:val="00EC3EB2"/>
    <w:rsid w:val="00EC3FA4"/>
    <w:rsid w:val="00EC47C4"/>
    <w:rsid w:val="00EC4A69"/>
    <w:rsid w:val="00EC4B6E"/>
    <w:rsid w:val="00EC53C8"/>
    <w:rsid w:val="00EC5404"/>
    <w:rsid w:val="00EC596B"/>
    <w:rsid w:val="00EC606B"/>
    <w:rsid w:val="00EC6BED"/>
    <w:rsid w:val="00EC6EFB"/>
    <w:rsid w:val="00EC7B8A"/>
    <w:rsid w:val="00ED08F7"/>
    <w:rsid w:val="00ED0A71"/>
    <w:rsid w:val="00ED1761"/>
    <w:rsid w:val="00ED1C26"/>
    <w:rsid w:val="00ED1E9C"/>
    <w:rsid w:val="00ED2874"/>
    <w:rsid w:val="00ED2B36"/>
    <w:rsid w:val="00ED394A"/>
    <w:rsid w:val="00ED4B3E"/>
    <w:rsid w:val="00ED5222"/>
    <w:rsid w:val="00ED57DB"/>
    <w:rsid w:val="00ED5CBC"/>
    <w:rsid w:val="00ED5EA1"/>
    <w:rsid w:val="00ED60D7"/>
    <w:rsid w:val="00ED6232"/>
    <w:rsid w:val="00ED631C"/>
    <w:rsid w:val="00ED6F48"/>
    <w:rsid w:val="00ED758E"/>
    <w:rsid w:val="00EE0266"/>
    <w:rsid w:val="00EE060A"/>
    <w:rsid w:val="00EE191B"/>
    <w:rsid w:val="00EE1BD9"/>
    <w:rsid w:val="00EE1E6C"/>
    <w:rsid w:val="00EE1F38"/>
    <w:rsid w:val="00EE2A03"/>
    <w:rsid w:val="00EE3466"/>
    <w:rsid w:val="00EE3DA3"/>
    <w:rsid w:val="00EE3EBF"/>
    <w:rsid w:val="00EE3FE7"/>
    <w:rsid w:val="00EE43CE"/>
    <w:rsid w:val="00EE5402"/>
    <w:rsid w:val="00EE5604"/>
    <w:rsid w:val="00EE563C"/>
    <w:rsid w:val="00EE6BC7"/>
    <w:rsid w:val="00EF01A5"/>
    <w:rsid w:val="00EF08DB"/>
    <w:rsid w:val="00EF10FF"/>
    <w:rsid w:val="00EF3277"/>
    <w:rsid w:val="00EF330F"/>
    <w:rsid w:val="00EF340A"/>
    <w:rsid w:val="00EF52BD"/>
    <w:rsid w:val="00EF5D9B"/>
    <w:rsid w:val="00EF6E6E"/>
    <w:rsid w:val="00EF7CC3"/>
    <w:rsid w:val="00F015E1"/>
    <w:rsid w:val="00F019B0"/>
    <w:rsid w:val="00F01ACD"/>
    <w:rsid w:val="00F0219E"/>
    <w:rsid w:val="00F02CFD"/>
    <w:rsid w:val="00F03982"/>
    <w:rsid w:val="00F03DBE"/>
    <w:rsid w:val="00F048E0"/>
    <w:rsid w:val="00F05311"/>
    <w:rsid w:val="00F053D5"/>
    <w:rsid w:val="00F05513"/>
    <w:rsid w:val="00F059C5"/>
    <w:rsid w:val="00F05E54"/>
    <w:rsid w:val="00F065BF"/>
    <w:rsid w:val="00F06826"/>
    <w:rsid w:val="00F07467"/>
    <w:rsid w:val="00F07BB9"/>
    <w:rsid w:val="00F1143F"/>
    <w:rsid w:val="00F11FCF"/>
    <w:rsid w:val="00F120F3"/>
    <w:rsid w:val="00F12435"/>
    <w:rsid w:val="00F1284E"/>
    <w:rsid w:val="00F129D6"/>
    <w:rsid w:val="00F12DC1"/>
    <w:rsid w:val="00F13112"/>
    <w:rsid w:val="00F1332E"/>
    <w:rsid w:val="00F13523"/>
    <w:rsid w:val="00F14335"/>
    <w:rsid w:val="00F14FE1"/>
    <w:rsid w:val="00F15412"/>
    <w:rsid w:val="00F159C6"/>
    <w:rsid w:val="00F15DBF"/>
    <w:rsid w:val="00F15E17"/>
    <w:rsid w:val="00F164BE"/>
    <w:rsid w:val="00F17013"/>
    <w:rsid w:val="00F173EB"/>
    <w:rsid w:val="00F20170"/>
    <w:rsid w:val="00F2078B"/>
    <w:rsid w:val="00F20C32"/>
    <w:rsid w:val="00F20E99"/>
    <w:rsid w:val="00F21A33"/>
    <w:rsid w:val="00F21D1A"/>
    <w:rsid w:val="00F220B9"/>
    <w:rsid w:val="00F2215D"/>
    <w:rsid w:val="00F226F7"/>
    <w:rsid w:val="00F2283B"/>
    <w:rsid w:val="00F2293D"/>
    <w:rsid w:val="00F23316"/>
    <w:rsid w:val="00F233AE"/>
    <w:rsid w:val="00F243A6"/>
    <w:rsid w:val="00F25718"/>
    <w:rsid w:val="00F25885"/>
    <w:rsid w:val="00F266AB"/>
    <w:rsid w:val="00F26D8A"/>
    <w:rsid w:val="00F2776B"/>
    <w:rsid w:val="00F27E27"/>
    <w:rsid w:val="00F27FD7"/>
    <w:rsid w:val="00F300D0"/>
    <w:rsid w:val="00F3087C"/>
    <w:rsid w:val="00F314DD"/>
    <w:rsid w:val="00F31A0D"/>
    <w:rsid w:val="00F324FD"/>
    <w:rsid w:val="00F33218"/>
    <w:rsid w:val="00F33721"/>
    <w:rsid w:val="00F33B0D"/>
    <w:rsid w:val="00F34540"/>
    <w:rsid w:val="00F3538A"/>
    <w:rsid w:val="00F35E9E"/>
    <w:rsid w:val="00F36914"/>
    <w:rsid w:val="00F36BBA"/>
    <w:rsid w:val="00F37559"/>
    <w:rsid w:val="00F37947"/>
    <w:rsid w:val="00F37DEA"/>
    <w:rsid w:val="00F40C39"/>
    <w:rsid w:val="00F413A9"/>
    <w:rsid w:val="00F43E5E"/>
    <w:rsid w:val="00F448D2"/>
    <w:rsid w:val="00F45562"/>
    <w:rsid w:val="00F45974"/>
    <w:rsid w:val="00F46662"/>
    <w:rsid w:val="00F4720D"/>
    <w:rsid w:val="00F4726F"/>
    <w:rsid w:val="00F47376"/>
    <w:rsid w:val="00F474E9"/>
    <w:rsid w:val="00F477DA"/>
    <w:rsid w:val="00F50709"/>
    <w:rsid w:val="00F50E6F"/>
    <w:rsid w:val="00F519DC"/>
    <w:rsid w:val="00F5204D"/>
    <w:rsid w:val="00F52232"/>
    <w:rsid w:val="00F52A7D"/>
    <w:rsid w:val="00F52C56"/>
    <w:rsid w:val="00F53E5C"/>
    <w:rsid w:val="00F544CE"/>
    <w:rsid w:val="00F54A53"/>
    <w:rsid w:val="00F5518C"/>
    <w:rsid w:val="00F5579C"/>
    <w:rsid w:val="00F5595D"/>
    <w:rsid w:val="00F56196"/>
    <w:rsid w:val="00F56943"/>
    <w:rsid w:val="00F57615"/>
    <w:rsid w:val="00F6022E"/>
    <w:rsid w:val="00F6056B"/>
    <w:rsid w:val="00F6074F"/>
    <w:rsid w:val="00F60783"/>
    <w:rsid w:val="00F61A5D"/>
    <w:rsid w:val="00F61E0E"/>
    <w:rsid w:val="00F62D78"/>
    <w:rsid w:val="00F63413"/>
    <w:rsid w:val="00F63ED9"/>
    <w:rsid w:val="00F643AE"/>
    <w:rsid w:val="00F6461F"/>
    <w:rsid w:val="00F64E86"/>
    <w:rsid w:val="00F65784"/>
    <w:rsid w:val="00F65EAC"/>
    <w:rsid w:val="00F65F8E"/>
    <w:rsid w:val="00F66632"/>
    <w:rsid w:val="00F6679F"/>
    <w:rsid w:val="00F667C8"/>
    <w:rsid w:val="00F670C0"/>
    <w:rsid w:val="00F709BA"/>
    <w:rsid w:val="00F70B1F"/>
    <w:rsid w:val="00F7191A"/>
    <w:rsid w:val="00F71927"/>
    <w:rsid w:val="00F721A4"/>
    <w:rsid w:val="00F72A53"/>
    <w:rsid w:val="00F72F2A"/>
    <w:rsid w:val="00F73162"/>
    <w:rsid w:val="00F73F99"/>
    <w:rsid w:val="00F743B0"/>
    <w:rsid w:val="00F74DE1"/>
    <w:rsid w:val="00F74DEB"/>
    <w:rsid w:val="00F75405"/>
    <w:rsid w:val="00F7548A"/>
    <w:rsid w:val="00F75B48"/>
    <w:rsid w:val="00F76236"/>
    <w:rsid w:val="00F76A13"/>
    <w:rsid w:val="00F76AD3"/>
    <w:rsid w:val="00F76D7C"/>
    <w:rsid w:val="00F76F0B"/>
    <w:rsid w:val="00F77626"/>
    <w:rsid w:val="00F81770"/>
    <w:rsid w:val="00F822CC"/>
    <w:rsid w:val="00F82AE5"/>
    <w:rsid w:val="00F8322E"/>
    <w:rsid w:val="00F835D4"/>
    <w:rsid w:val="00F83EB2"/>
    <w:rsid w:val="00F844DC"/>
    <w:rsid w:val="00F84DFF"/>
    <w:rsid w:val="00F866B4"/>
    <w:rsid w:val="00F86750"/>
    <w:rsid w:val="00F86B22"/>
    <w:rsid w:val="00F87AF6"/>
    <w:rsid w:val="00F9072C"/>
    <w:rsid w:val="00F907A1"/>
    <w:rsid w:val="00F911E0"/>
    <w:rsid w:val="00F917CD"/>
    <w:rsid w:val="00F92138"/>
    <w:rsid w:val="00F925ED"/>
    <w:rsid w:val="00F929C9"/>
    <w:rsid w:val="00F93283"/>
    <w:rsid w:val="00F9354C"/>
    <w:rsid w:val="00F935DA"/>
    <w:rsid w:val="00F93BDE"/>
    <w:rsid w:val="00F93D62"/>
    <w:rsid w:val="00F9439F"/>
    <w:rsid w:val="00F94805"/>
    <w:rsid w:val="00F94CF9"/>
    <w:rsid w:val="00F96D5B"/>
    <w:rsid w:val="00FA1458"/>
    <w:rsid w:val="00FA14A6"/>
    <w:rsid w:val="00FA1B66"/>
    <w:rsid w:val="00FA1BCE"/>
    <w:rsid w:val="00FA213B"/>
    <w:rsid w:val="00FA218E"/>
    <w:rsid w:val="00FA21D2"/>
    <w:rsid w:val="00FA22B7"/>
    <w:rsid w:val="00FA27E6"/>
    <w:rsid w:val="00FA2879"/>
    <w:rsid w:val="00FA2C2F"/>
    <w:rsid w:val="00FA3669"/>
    <w:rsid w:val="00FA3746"/>
    <w:rsid w:val="00FA37B7"/>
    <w:rsid w:val="00FA387D"/>
    <w:rsid w:val="00FA3C37"/>
    <w:rsid w:val="00FA3C6C"/>
    <w:rsid w:val="00FA44D9"/>
    <w:rsid w:val="00FA4999"/>
    <w:rsid w:val="00FA5111"/>
    <w:rsid w:val="00FA5522"/>
    <w:rsid w:val="00FA587B"/>
    <w:rsid w:val="00FA6579"/>
    <w:rsid w:val="00FA6892"/>
    <w:rsid w:val="00FA6AE4"/>
    <w:rsid w:val="00FA7DF2"/>
    <w:rsid w:val="00FB04CE"/>
    <w:rsid w:val="00FB0708"/>
    <w:rsid w:val="00FB1155"/>
    <w:rsid w:val="00FB1601"/>
    <w:rsid w:val="00FB170A"/>
    <w:rsid w:val="00FB1B9F"/>
    <w:rsid w:val="00FB1E2C"/>
    <w:rsid w:val="00FB20E0"/>
    <w:rsid w:val="00FB2890"/>
    <w:rsid w:val="00FB2BA0"/>
    <w:rsid w:val="00FB2F20"/>
    <w:rsid w:val="00FB3624"/>
    <w:rsid w:val="00FB3A5A"/>
    <w:rsid w:val="00FB4920"/>
    <w:rsid w:val="00FB4FD9"/>
    <w:rsid w:val="00FB53AE"/>
    <w:rsid w:val="00FB5A89"/>
    <w:rsid w:val="00FB5B54"/>
    <w:rsid w:val="00FB63CF"/>
    <w:rsid w:val="00FB66E3"/>
    <w:rsid w:val="00FB7D5A"/>
    <w:rsid w:val="00FC159B"/>
    <w:rsid w:val="00FC17B1"/>
    <w:rsid w:val="00FC21BC"/>
    <w:rsid w:val="00FC2469"/>
    <w:rsid w:val="00FC343C"/>
    <w:rsid w:val="00FC3EE9"/>
    <w:rsid w:val="00FC42A3"/>
    <w:rsid w:val="00FC5922"/>
    <w:rsid w:val="00FC5AB7"/>
    <w:rsid w:val="00FD00C6"/>
    <w:rsid w:val="00FD0577"/>
    <w:rsid w:val="00FD0931"/>
    <w:rsid w:val="00FD169E"/>
    <w:rsid w:val="00FD1E79"/>
    <w:rsid w:val="00FD2D65"/>
    <w:rsid w:val="00FD44E6"/>
    <w:rsid w:val="00FD44EA"/>
    <w:rsid w:val="00FD4D32"/>
    <w:rsid w:val="00FD57D0"/>
    <w:rsid w:val="00FD5D0B"/>
    <w:rsid w:val="00FD63F3"/>
    <w:rsid w:val="00FD71F9"/>
    <w:rsid w:val="00FD7E9C"/>
    <w:rsid w:val="00FE004F"/>
    <w:rsid w:val="00FE0961"/>
    <w:rsid w:val="00FE0B8F"/>
    <w:rsid w:val="00FE0DB1"/>
    <w:rsid w:val="00FE1E44"/>
    <w:rsid w:val="00FE3263"/>
    <w:rsid w:val="00FE406D"/>
    <w:rsid w:val="00FE465D"/>
    <w:rsid w:val="00FE5945"/>
    <w:rsid w:val="00FE5B05"/>
    <w:rsid w:val="00FE625F"/>
    <w:rsid w:val="00FE6566"/>
    <w:rsid w:val="00FE6F92"/>
    <w:rsid w:val="00FE7163"/>
    <w:rsid w:val="00FE7A44"/>
    <w:rsid w:val="00FE7DB4"/>
    <w:rsid w:val="00FF004B"/>
    <w:rsid w:val="00FF0A4D"/>
    <w:rsid w:val="00FF2133"/>
    <w:rsid w:val="00FF25A4"/>
    <w:rsid w:val="00FF2960"/>
    <w:rsid w:val="00FF40F5"/>
    <w:rsid w:val="00FF41F6"/>
    <w:rsid w:val="00FF43D8"/>
    <w:rsid w:val="00FF4BC2"/>
    <w:rsid w:val="00FF4EEB"/>
    <w:rsid w:val="00FF5833"/>
    <w:rsid w:val="00FF5B6A"/>
    <w:rsid w:val="00FF5FEF"/>
    <w:rsid w:val="00FF6AD6"/>
    <w:rsid w:val="00FF7D0C"/>
    <w:rsid w:val="00FF7F16"/>
    <w:rsid w:val="0151161C"/>
    <w:rsid w:val="01732B21"/>
    <w:rsid w:val="01912EC4"/>
    <w:rsid w:val="01D7327B"/>
    <w:rsid w:val="02156A09"/>
    <w:rsid w:val="02302048"/>
    <w:rsid w:val="023C67AF"/>
    <w:rsid w:val="0275517F"/>
    <w:rsid w:val="028A76B2"/>
    <w:rsid w:val="02A905E9"/>
    <w:rsid w:val="032A1C90"/>
    <w:rsid w:val="0356312E"/>
    <w:rsid w:val="036334ED"/>
    <w:rsid w:val="037868C3"/>
    <w:rsid w:val="03895C62"/>
    <w:rsid w:val="03CD7164"/>
    <w:rsid w:val="03EF3DB8"/>
    <w:rsid w:val="03F5416E"/>
    <w:rsid w:val="04737BE2"/>
    <w:rsid w:val="047F7141"/>
    <w:rsid w:val="04C21670"/>
    <w:rsid w:val="04EC6C5B"/>
    <w:rsid w:val="052562E4"/>
    <w:rsid w:val="053C7399"/>
    <w:rsid w:val="056F061A"/>
    <w:rsid w:val="060A64BF"/>
    <w:rsid w:val="061874B3"/>
    <w:rsid w:val="0619033E"/>
    <w:rsid w:val="069621CD"/>
    <w:rsid w:val="06C42971"/>
    <w:rsid w:val="06C65F16"/>
    <w:rsid w:val="06F2298F"/>
    <w:rsid w:val="073010C5"/>
    <w:rsid w:val="074666D2"/>
    <w:rsid w:val="074822AE"/>
    <w:rsid w:val="07751A23"/>
    <w:rsid w:val="07B80E0F"/>
    <w:rsid w:val="08004A7B"/>
    <w:rsid w:val="082D12B3"/>
    <w:rsid w:val="08310BE9"/>
    <w:rsid w:val="08AB1FB2"/>
    <w:rsid w:val="08CB698B"/>
    <w:rsid w:val="08DD5358"/>
    <w:rsid w:val="08E77B52"/>
    <w:rsid w:val="099F0020"/>
    <w:rsid w:val="09A16E71"/>
    <w:rsid w:val="09B76C21"/>
    <w:rsid w:val="09C357E5"/>
    <w:rsid w:val="0A020949"/>
    <w:rsid w:val="0A2316F5"/>
    <w:rsid w:val="0A274D5D"/>
    <w:rsid w:val="0A702740"/>
    <w:rsid w:val="0A74647F"/>
    <w:rsid w:val="0A7C7924"/>
    <w:rsid w:val="0AB763D3"/>
    <w:rsid w:val="0AC02F3C"/>
    <w:rsid w:val="0AD263C8"/>
    <w:rsid w:val="0B324595"/>
    <w:rsid w:val="0B3662D3"/>
    <w:rsid w:val="0B682D7B"/>
    <w:rsid w:val="0B8C7CBD"/>
    <w:rsid w:val="0B9A23D6"/>
    <w:rsid w:val="0BA37F4C"/>
    <w:rsid w:val="0BD45958"/>
    <w:rsid w:val="0BDD6997"/>
    <w:rsid w:val="0C442B6C"/>
    <w:rsid w:val="0C4D2323"/>
    <w:rsid w:val="0CC03135"/>
    <w:rsid w:val="0CCB737E"/>
    <w:rsid w:val="0CF6440F"/>
    <w:rsid w:val="0D651D02"/>
    <w:rsid w:val="0D92076C"/>
    <w:rsid w:val="0DB01E53"/>
    <w:rsid w:val="0DC36A3A"/>
    <w:rsid w:val="0DC73E0A"/>
    <w:rsid w:val="0E1A0079"/>
    <w:rsid w:val="0E444DB0"/>
    <w:rsid w:val="0E4800DE"/>
    <w:rsid w:val="0F045C77"/>
    <w:rsid w:val="0F1C6C56"/>
    <w:rsid w:val="0F5A5540"/>
    <w:rsid w:val="0F5F60C1"/>
    <w:rsid w:val="0F835E6E"/>
    <w:rsid w:val="0FA10BF0"/>
    <w:rsid w:val="0FB95638"/>
    <w:rsid w:val="0FE7526D"/>
    <w:rsid w:val="0FFD084C"/>
    <w:rsid w:val="10447F21"/>
    <w:rsid w:val="108027BA"/>
    <w:rsid w:val="109B21C5"/>
    <w:rsid w:val="10CA660D"/>
    <w:rsid w:val="10F76D1E"/>
    <w:rsid w:val="110B76B2"/>
    <w:rsid w:val="111E057B"/>
    <w:rsid w:val="11525780"/>
    <w:rsid w:val="11C3312E"/>
    <w:rsid w:val="11E01BD9"/>
    <w:rsid w:val="11FA0468"/>
    <w:rsid w:val="12782DAB"/>
    <w:rsid w:val="128E6ECB"/>
    <w:rsid w:val="12944EA0"/>
    <w:rsid w:val="12995EC1"/>
    <w:rsid w:val="135660E8"/>
    <w:rsid w:val="13622A16"/>
    <w:rsid w:val="1364573D"/>
    <w:rsid w:val="13913E8C"/>
    <w:rsid w:val="139E166D"/>
    <w:rsid w:val="13A97BFE"/>
    <w:rsid w:val="13F554EC"/>
    <w:rsid w:val="140120DE"/>
    <w:rsid w:val="142C148E"/>
    <w:rsid w:val="143D785B"/>
    <w:rsid w:val="146C394A"/>
    <w:rsid w:val="14771E44"/>
    <w:rsid w:val="148D4D31"/>
    <w:rsid w:val="14E06CA6"/>
    <w:rsid w:val="14F5208A"/>
    <w:rsid w:val="14FE3B2F"/>
    <w:rsid w:val="15716DFD"/>
    <w:rsid w:val="157E7316"/>
    <w:rsid w:val="15DE5189"/>
    <w:rsid w:val="15ED41FF"/>
    <w:rsid w:val="15FC5DB1"/>
    <w:rsid w:val="1619132F"/>
    <w:rsid w:val="166E571A"/>
    <w:rsid w:val="16BE73AD"/>
    <w:rsid w:val="16DA1C51"/>
    <w:rsid w:val="17192F2A"/>
    <w:rsid w:val="17C217F5"/>
    <w:rsid w:val="180800AB"/>
    <w:rsid w:val="1809154B"/>
    <w:rsid w:val="184C19B0"/>
    <w:rsid w:val="19130164"/>
    <w:rsid w:val="19503EF5"/>
    <w:rsid w:val="19FD2168"/>
    <w:rsid w:val="1A5B061C"/>
    <w:rsid w:val="1AA8511A"/>
    <w:rsid w:val="1B460985"/>
    <w:rsid w:val="1B4B6AEE"/>
    <w:rsid w:val="1B511386"/>
    <w:rsid w:val="1BEF5D58"/>
    <w:rsid w:val="1C0744CD"/>
    <w:rsid w:val="1D3653F0"/>
    <w:rsid w:val="1D7F633C"/>
    <w:rsid w:val="1DE34D1E"/>
    <w:rsid w:val="1E2E7CAC"/>
    <w:rsid w:val="1E746AB7"/>
    <w:rsid w:val="1EC24CF4"/>
    <w:rsid w:val="1EF55049"/>
    <w:rsid w:val="1F24717B"/>
    <w:rsid w:val="1F923397"/>
    <w:rsid w:val="1FB84B65"/>
    <w:rsid w:val="1FC22338"/>
    <w:rsid w:val="1FE01E59"/>
    <w:rsid w:val="1FFD4CB9"/>
    <w:rsid w:val="21090039"/>
    <w:rsid w:val="21237424"/>
    <w:rsid w:val="21424409"/>
    <w:rsid w:val="21FE7816"/>
    <w:rsid w:val="2208533A"/>
    <w:rsid w:val="22431694"/>
    <w:rsid w:val="22532284"/>
    <w:rsid w:val="22853402"/>
    <w:rsid w:val="22AC1748"/>
    <w:rsid w:val="22AD32BC"/>
    <w:rsid w:val="22BD5450"/>
    <w:rsid w:val="22F17BD6"/>
    <w:rsid w:val="23127A01"/>
    <w:rsid w:val="2363002B"/>
    <w:rsid w:val="23CB00AA"/>
    <w:rsid w:val="24F43055"/>
    <w:rsid w:val="24FB0A1E"/>
    <w:rsid w:val="25024F24"/>
    <w:rsid w:val="25C515B9"/>
    <w:rsid w:val="25FE0A0E"/>
    <w:rsid w:val="265921C6"/>
    <w:rsid w:val="265C493E"/>
    <w:rsid w:val="268C5CB3"/>
    <w:rsid w:val="26C65041"/>
    <w:rsid w:val="26DC1C4A"/>
    <w:rsid w:val="26E35B38"/>
    <w:rsid w:val="26F35D50"/>
    <w:rsid w:val="2768728A"/>
    <w:rsid w:val="27B317B6"/>
    <w:rsid w:val="285C720F"/>
    <w:rsid w:val="287455B6"/>
    <w:rsid w:val="28BB6801"/>
    <w:rsid w:val="293E102F"/>
    <w:rsid w:val="294C0863"/>
    <w:rsid w:val="295F1E9C"/>
    <w:rsid w:val="29D658E9"/>
    <w:rsid w:val="2A1E105A"/>
    <w:rsid w:val="2A391B54"/>
    <w:rsid w:val="2A465C31"/>
    <w:rsid w:val="2A915A2A"/>
    <w:rsid w:val="2B047F04"/>
    <w:rsid w:val="2B5C37E5"/>
    <w:rsid w:val="2B883038"/>
    <w:rsid w:val="2BA94521"/>
    <w:rsid w:val="2BB3122C"/>
    <w:rsid w:val="2BD41E85"/>
    <w:rsid w:val="2BD51A65"/>
    <w:rsid w:val="2BE37EB0"/>
    <w:rsid w:val="2BE74437"/>
    <w:rsid w:val="2BFF30C4"/>
    <w:rsid w:val="2C021E0C"/>
    <w:rsid w:val="2C3D5346"/>
    <w:rsid w:val="2C5F58C2"/>
    <w:rsid w:val="2CB26A79"/>
    <w:rsid w:val="2CC33EE6"/>
    <w:rsid w:val="2CC53C5F"/>
    <w:rsid w:val="2D0815D4"/>
    <w:rsid w:val="2DA77310"/>
    <w:rsid w:val="2E690308"/>
    <w:rsid w:val="2E842934"/>
    <w:rsid w:val="2EA40F56"/>
    <w:rsid w:val="2EB4117C"/>
    <w:rsid w:val="2EC13949"/>
    <w:rsid w:val="2EC5343C"/>
    <w:rsid w:val="2EF5625B"/>
    <w:rsid w:val="2F541DEE"/>
    <w:rsid w:val="2F6E121C"/>
    <w:rsid w:val="2F7B2DFB"/>
    <w:rsid w:val="2FB034F4"/>
    <w:rsid w:val="30494DAB"/>
    <w:rsid w:val="30503A09"/>
    <w:rsid w:val="305D21F5"/>
    <w:rsid w:val="307D4BEE"/>
    <w:rsid w:val="30C109D2"/>
    <w:rsid w:val="30CF0EFD"/>
    <w:rsid w:val="30EC55D8"/>
    <w:rsid w:val="31E32505"/>
    <w:rsid w:val="326C6998"/>
    <w:rsid w:val="32811FF5"/>
    <w:rsid w:val="32827EC1"/>
    <w:rsid w:val="32B5229D"/>
    <w:rsid w:val="32C80993"/>
    <w:rsid w:val="33034795"/>
    <w:rsid w:val="340D2751"/>
    <w:rsid w:val="34FE7B04"/>
    <w:rsid w:val="35365FB7"/>
    <w:rsid w:val="35904740"/>
    <w:rsid w:val="359428CF"/>
    <w:rsid w:val="35CC7326"/>
    <w:rsid w:val="35DF5382"/>
    <w:rsid w:val="35FB0390"/>
    <w:rsid w:val="360B090B"/>
    <w:rsid w:val="361A0832"/>
    <w:rsid w:val="362779F6"/>
    <w:rsid w:val="36397E2E"/>
    <w:rsid w:val="368A3409"/>
    <w:rsid w:val="368A5C5C"/>
    <w:rsid w:val="368B493E"/>
    <w:rsid w:val="36C66389"/>
    <w:rsid w:val="36DD5293"/>
    <w:rsid w:val="36E747CF"/>
    <w:rsid w:val="37536239"/>
    <w:rsid w:val="378B052E"/>
    <w:rsid w:val="37A95D86"/>
    <w:rsid w:val="383805EF"/>
    <w:rsid w:val="383A3C41"/>
    <w:rsid w:val="385A48A8"/>
    <w:rsid w:val="38802742"/>
    <w:rsid w:val="38FA73DF"/>
    <w:rsid w:val="39615458"/>
    <w:rsid w:val="399F0210"/>
    <w:rsid w:val="399F13DC"/>
    <w:rsid w:val="3A25431D"/>
    <w:rsid w:val="3A6137E5"/>
    <w:rsid w:val="3A735817"/>
    <w:rsid w:val="3A963A0C"/>
    <w:rsid w:val="3AA15A84"/>
    <w:rsid w:val="3AAB0D9A"/>
    <w:rsid w:val="3ACC3812"/>
    <w:rsid w:val="3ADB79FC"/>
    <w:rsid w:val="3AE2576F"/>
    <w:rsid w:val="3AEC1E01"/>
    <w:rsid w:val="3B02320D"/>
    <w:rsid w:val="3B5F2566"/>
    <w:rsid w:val="3B9E333D"/>
    <w:rsid w:val="3BB1768F"/>
    <w:rsid w:val="3BB809F1"/>
    <w:rsid w:val="3BC31B8F"/>
    <w:rsid w:val="3C053FDD"/>
    <w:rsid w:val="3C1F5E6D"/>
    <w:rsid w:val="3C266D8C"/>
    <w:rsid w:val="3C440251"/>
    <w:rsid w:val="3C7E67F6"/>
    <w:rsid w:val="3D064D7A"/>
    <w:rsid w:val="3D21500E"/>
    <w:rsid w:val="3DCD2748"/>
    <w:rsid w:val="3E035BEE"/>
    <w:rsid w:val="3E180253"/>
    <w:rsid w:val="3E72731A"/>
    <w:rsid w:val="3E7E3E88"/>
    <w:rsid w:val="3EEC46D2"/>
    <w:rsid w:val="3F0C66F9"/>
    <w:rsid w:val="3F6359B3"/>
    <w:rsid w:val="3F790A5E"/>
    <w:rsid w:val="3FCE103B"/>
    <w:rsid w:val="3FDC41D0"/>
    <w:rsid w:val="40AD66F4"/>
    <w:rsid w:val="40B05C34"/>
    <w:rsid w:val="40E92237"/>
    <w:rsid w:val="416674C6"/>
    <w:rsid w:val="418F2651"/>
    <w:rsid w:val="419E2018"/>
    <w:rsid w:val="41C17303"/>
    <w:rsid w:val="422D6F28"/>
    <w:rsid w:val="427A1806"/>
    <w:rsid w:val="43863E0B"/>
    <w:rsid w:val="439C69AD"/>
    <w:rsid w:val="43A2341B"/>
    <w:rsid w:val="43D15916"/>
    <w:rsid w:val="43E95DFB"/>
    <w:rsid w:val="440346E4"/>
    <w:rsid w:val="44211B5B"/>
    <w:rsid w:val="443A3291"/>
    <w:rsid w:val="44A97720"/>
    <w:rsid w:val="44AE5306"/>
    <w:rsid w:val="453E36BB"/>
    <w:rsid w:val="45476296"/>
    <w:rsid w:val="45723B71"/>
    <w:rsid w:val="45924989"/>
    <w:rsid w:val="45DB2982"/>
    <w:rsid w:val="45EE18B5"/>
    <w:rsid w:val="469C5FC6"/>
    <w:rsid w:val="46E34F1B"/>
    <w:rsid w:val="47335657"/>
    <w:rsid w:val="47FB55FB"/>
    <w:rsid w:val="480F4066"/>
    <w:rsid w:val="481D1854"/>
    <w:rsid w:val="484579B8"/>
    <w:rsid w:val="484B664B"/>
    <w:rsid w:val="48534861"/>
    <w:rsid w:val="48717422"/>
    <w:rsid w:val="48B71515"/>
    <w:rsid w:val="48F45006"/>
    <w:rsid w:val="492E5422"/>
    <w:rsid w:val="49563304"/>
    <w:rsid w:val="49D50E10"/>
    <w:rsid w:val="49D90CA5"/>
    <w:rsid w:val="49E10CF5"/>
    <w:rsid w:val="4A203C86"/>
    <w:rsid w:val="4A395158"/>
    <w:rsid w:val="4A6A0896"/>
    <w:rsid w:val="4A742B43"/>
    <w:rsid w:val="4A9D6CE0"/>
    <w:rsid w:val="4AA50289"/>
    <w:rsid w:val="4B854355"/>
    <w:rsid w:val="4BD6417D"/>
    <w:rsid w:val="4C396F3C"/>
    <w:rsid w:val="4CDA0EFF"/>
    <w:rsid w:val="4CEE3599"/>
    <w:rsid w:val="4D3E0A78"/>
    <w:rsid w:val="4DE2230E"/>
    <w:rsid w:val="4DE25285"/>
    <w:rsid w:val="4E1D2D9D"/>
    <w:rsid w:val="4E480AC1"/>
    <w:rsid w:val="4E6D28EC"/>
    <w:rsid w:val="4F17597D"/>
    <w:rsid w:val="4F4A1950"/>
    <w:rsid w:val="4F4A4C24"/>
    <w:rsid w:val="4F966922"/>
    <w:rsid w:val="50287E68"/>
    <w:rsid w:val="503C6D6D"/>
    <w:rsid w:val="50846F4C"/>
    <w:rsid w:val="512B5A03"/>
    <w:rsid w:val="519C7494"/>
    <w:rsid w:val="51DC3C2E"/>
    <w:rsid w:val="52405207"/>
    <w:rsid w:val="52510ED1"/>
    <w:rsid w:val="526069A7"/>
    <w:rsid w:val="526E21FC"/>
    <w:rsid w:val="528233B9"/>
    <w:rsid w:val="52D067D9"/>
    <w:rsid w:val="52DC517D"/>
    <w:rsid w:val="53210237"/>
    <w:rsid w:val="532E274A"/>
    <w:rsid w:val="53506FAF"/>
    <w:rsid w:val="53C719DB"/>
    <w:rsid w:val="53FE0343"/>
    <w:rsid w:val="540A49D1"/>
    <w:rsid w:val="5422075F"/>
    <w:rsid w:val="542E0D14"/>
    <w:rsid w:val="542F1005"/>
    <w:rsid w:val="54333E26"/>
    <w:rsid w:val="54B0596C"/>
    <w:rsid w:val="54B45E8E"/>
    <w:rsid w:val="54D16B6A"/>
    <w:rsid w:val="552C6A99"/>
    <w:rsid w:val="55F53CA0"/>
    <w:rsid w:val="5604625F"/>
    <w:rsid w:val="56074D20"/>
    <w:rsid w:val="564800B6"/>
    <w:rsid w:val="57716EC3"/>
    <w:rsid w:val="57936B10"/>
    <w:rsid w:val="57A4193D"/>
    <w:rsid w:val="57C2087E"/>
    <w:rsid w:val="57D206E6"/>
    <w:rsid w:val="58221438"/>
    <w:rsid w:val="582532C8"/>
    <w:rsid w:val="58315863"/>
    <w:rsid w:val="58874FC6"/>
    <w:rsid w:val="58964F87"/>
    <w:rsid w:val="58A33365"/>
    <w:rsid w:val="58AB3314"/>
    <w:rsid w:val="593D44E3"/>
    <w:rsid w:val="59A92A3E"/>
    <w:rsid w:val="5A003235"/>
    <w:rsid w:val="5A43161B"/>
    <w:rsid w:val="5A4668AC"/>
    <w:rsid w:val="5AAD1E94"/>
    <w:rsid w:val="5AC65788"/>
    <w:rsid w:val="5AC76541"/>
    <w:rsid w:val="5ACC0908"/>
    <w:rsid w:val="5AD400EB"/>
    <w:rsid w:val="5B1663CE"/>
    <w:rsid w:val="5B3B6EF2"/>
    <w:rsid w:val="5B95558F"/>
    <w:rsid w:val="5C435EA0"/>
    <w:rsid w:val="5C6A045B"/>
    <w:rsid w:val="5D037922"/>
    <w:rsid w:val="5D0C6651"/>
    <w:rsid w:val="5D246F35"/>
    <w:rsid w:val="5D301B47"/>
    <w:rsid w:val="5D391D41"/>
    <w:rsid w:val="5DD17092"/>
    <w:rsid w:val="5DF1059E"/>
    <w:rsid w:val="5E5C2AF6"/>
    <w:rsid w:val="5E8763ED"/>
    <w:rsid w:val="5E9E3696"/>
    <w:rsid w:val="5F05395C"/>
    <w:rsid w:val="5F314C77"/>
    <w:rsid w:val="5F8C060C"/>
    <w:rsid w:val="5F9440D6"/>
    <w:rsid w:val="5FE31312"/>
    <w:rsid w:val="60D801EE"/>
    <w:rsid w:val="60E4105A"/>
    <w:rsid w:val="61070034"/>
    <w:rsid w:val="613819BB"/>
    <w:rsid w:val="61887832"/>
    <w:rsid w:val="61E83F65"/>
    <w:rsid w:val="61E91F03"/>
    <w:rsid w:val="61F914E3"/>
    <w:rsid w:val="62080B87"/>
    <w:rsid w:val="62941C1F"/>
    <w:rsid w:val="62BA428A"/>
    <w:rsid w:val="630306B9"/>
    <w:rsid w:val="63494D12"/>
    <w:rsid w:val="63603A2A"/>
    <w:rsid w:val="636573FD"/>
    <w:rsid w:val="637E3EB8"/>
    <w:rsid w:val="638A091A"/>
    <w:rsid w:val="63C315D7"/>
    <w:rsid w:val="643D213E"/>
    <w:rsid w:val="644F31E1"/>
    <w:rsid w:val="648E6CA1"/>
    <w:rsid w:val="64BC5025"/>
    <w:rsid w:val="65157EBC"/>
    <w:rsid w:val="65524A5C"/>
    <w:rsid w:val="65F64846"/>
    <w:rsid w:val="661C22D9"/>
    <w:rsid w:val="66207D83"/>
    <w:rsid w:val="66620D39"/>
    <w:rsid w:val="66A62FB2"/>
    <w:rsid w:val="66E76601"/>
    <w:rsid w:val="66ED2F87"/>
    <w:rsid w:val="66F223B3"/>
    <w:rsid w:val="67710294"/>
    <w:rsid w:val="67AE6B33"/>
    <w:rsid w:val="67C14160"/>
    <w:rsid w:val="67E107F9"/>
    <w:rsid w:val="683C2A6A"/>
    <w:rsid w:val="684A37E5"/>
    <w:rsid w:val="68C41B65"/>
    <w:rsid w:val="68F440FE"/>
    <w:rsid w:val="68F63856"/>
    <w:rsid w:val="69120D67"/>
    <w:rsid w:val="693468B6"/>
    <w:rsid w:val="697E706D"/>
    <w:rsid w:val="6A033C46"/>
    <w:rsid w:val="6A0744DC"/>
    <w:rsid w:val="6A273150"/>
    <w:rsid w:val="6A302124"/>
    <w:rsid w:val="6A7E7D41"/>
    <w:rsid w:val="6A8C3BE5"/>
    <w:rsid w:val="6AAF5128"/>
    <w:rsid w:val="6AC46A81"/>
    <w:rsid w:val="6B2A35CD"/>
    <w:rsid w:val="6B94283F"/>
    <w:rsid w:val="6BC0688A"/>
    <w:rsid w:val="6BCF549D"/>
    <w:rsid w:val="6C005104"/>
    <w:rsid w:val="6C017863"/>
    <w:rsid w:val="6C075FDF"/>
    <w:rsid w:val="6C0D3B3A"/>
    <w:rsid w:val="6C67639C"/>
    <w:rsid w:val="6C915A8F"/>
    <w:rsid w:val="6D391465"/>
    <w:rsid w:val="6D571F13"/>
    <w:rsid w:val="6DB05E21"/>
    <w:rsid w:val="6DB1600E"/>
    <w:rsid w:val="6DEA7D79"/>
    <w:rsid w:val="6DF85967"/>
    <w:rsid w:val="6DF9149F"/>
    <w:rsid w:val="6E307898"/>
    <w:rsid w:val="6E496E2E"/>
    <w:rsid w:val="6EBD414C"/>
    <w:rsid w:val="6F397538"/>
    <w:rsid w:val="6FC24A4A"/>
    <w:rsid w:val="702337A5"/>
    <w:rsid w:val="704C5DAF"/>
    <w:rsid w:val="7060735C"/>
    <w:rsid w:val="70643499"/>
    <w:rsid w:val="711628C9"/>
    <w:rsid w:val="7155542F"/>
    <w:rsid w:val="715C3A27"/>
    <w:rsid w:val="716E6CC3"/>
    <w:rsid w:val="71AA6F47"/>
    <w:rsid w:val="71B664AF"/>
    <w:rsid w:val="71E53AD0"/>
    <w:rsid w:val="72BC3B9C"/>
    <w:rsid w:val="72D13CA5"/>
    <w:rsid w:val="72E11F7B"/>
    <w:rsid w:val="72EC3251"/>
    <w:rsid w:val="72FE5250"/>
    <w:rsid w:val="73550AA3"/>
    <w:rsid w:val="73615EF8"/>
    <w:rsid w:val="736C1FE5"/>
    <w:rsid w:val="73FE550E"/>
    <w:rsid w:val="74054954"/>
    <w:rsid w:val="740A4622"/>
    <w:rsid w:val="74427469"/>
    <w:rsid w:val="7446204C"/>
    <w:rsid w:val="74A35F73"/>
    <w:rsid w:val="74BF1160"/>
    <w:rsid w:val="74C4005C"/>
    <w:rsid w:val="74E05C94"/>
    <w:rsid w:val="75206C02"/>
    <w:rsid w:val="756D4E55"/>
    <w:rsid w:val="759D07E0"/>
    <w:rsid w:val="75AD483B"/>
    <w:rsid w:val="75D236DE"/>
    <w:rsid w:val="75DD2DFA"/>
    <w:rsid w:val="75E214DF"/>
    <w:rsid w:val="76252252"/>
    <w:rsid w:val="763B0923"/>
    <w:rsid w:val="7653001F"/>
    <w:rsid w:val="76CE15D3"/>
    <w:rsid w:val="76D477B2"/>
    <w:rsid w:val="76FB133F"/>
    <w:rsid w:val="77032F68"/>
    <w:rsid w:val="775F5FDB"/>
    <w:rsid w:val="77776399"/>
    <w:rsid w:val="78113A49"/>
    <w:rsid w:val="78381BA0"/>
    <w:rsid w:val="78800E77"/>
    <w:rsid w:val="788F2B68"/>
    <w:rsid w:val="78B37D4D"/>
    <w:rsid w:val="78B74EA9"/>
    <w:rsid w:val="78F92842"/>
    <w:rsid w:val="793E2BAE"/>
    <w:rsid w:val="795E27B8"/>
    <w:rsid w:val="79702CD4"/>
    <w:rsid w:val="7981277B"/>
    <w:rsid w:val="79D70B3B"/>
    <w:rsid w:val="79F12F14"/>
    <w:rsid w:val="7A373637"/>
    <w:rsid w:val="7A641CCE"/>
    <w:rsid w:val="7A67731C"/>
    <w:rsid w:val="7A9B5F32"/>
    <w:rsid w:val="7BB76BCC"/>
    <w:rsid w:val="7C41373A"/>
    <w:rsid w:val="7C453C03"/>
    <w:rsid w:val="7C4926A9"/>
    <w:rsid w:val="7C877CB9"/>
    <w:rsid w:val="7D1B7FF9"/>
    <w:rsid w:val="7D1F5152"/>
    <w:rsid w:val="7D574F45"/>
    <w:rsid w:val="7D92787B"/>
    <w:rsid w:val="7D9952F9"/>
    <w:rsid w:val="7DA758BD"/>
    <w:rsid w:val="7DD7480B"/>
    <w:rsid w:val="7DF15524"/>
    <w:rsid w:val="7E0B1F63"/>
    <w:rsid w:val="7E0E2274"/>
    <w:rsid w:val="7E4F6B88"/>
    <w:rsid w:val="7E8F360E"/>
    <w:rsid w:val="7EC70003"/>
    <w:rsid w:val="7EEC3250"/>
    <w:rsid w:val="7F0D1824"/>
    <w:rsid w:val="7F4E68FB"/>
    <w:rsid w:val="7FD726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qFormat="1" w:uiPriority="0" w:semiHidden="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5"/>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paragraph" w:styleId="6">
    <w:name w:val="heading 5"/>
    <w:basedOn w:val="1"/>
    <w:next w:val="7"/>
    <w:qFormat/>
    <w:uiPriority w:val="0"/>
    <w:pPr>
      <w:keepNext/>
      <w:keepLines/>
      <w:spacing w:before="280" w:after="290" w:line="376" w:lineRule="auto"/>
      <w:outlineLvl w:val="4"/>
    </w:pPr>
    <w:rPr>
      <w:b/>
      <w:sz w:val="28"/>
    </w:rPr>
  </w:style>
  <w:style w:type="paragraph" w:styleId="8">
    <w:name w:val="heading 6"/>
    <w:basedOn w:val="1"/>
    <w:next w:val="1"/>
    <w:link w:val="54"/>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7"/>
    <w:qFormat/>
    <w:uiPriority w:val="0"/>
    <w:pPr>
      <w:keepNext/>
      <w:keepLines/>
      <w:spacing w:before="240" w:after="64" w:line="320" w:lineRule="auto"/>
      <w:outlineLvl w:val="6"/>
    </w:pPr>
    <w:rPr>
      <w:b/>
      <w:sz w:val="24"/>
    </w:rPr>
  </w:style>
  <w:style w:type="paragraph" w:styleId="10">
    <w:name w:val="heading 8"/>
    <w:basedOn w:val="1"/>
    <w:next w:val="7"/>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7"/>
    <w:qFormat/>
    <w:uiPriority w:val="0"/>
    <w:pPr>
      <w:keepNext/>
      <w:keepLines/>
      <w:spacing w:before="240" w:after="64" w:line="320"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index 8"/>
    <w:basedOn w:val="1"/>
    <w:next w:val="1"/>
    <w:unhideWhenUsed/>
    <w:qFormat/>
    <w:uiPriority w:val="0"/>
    <w:pPr>
      <w:ind w:left="2940"/>
    </w:pPr>
  </w:style>
  <w:style w:type="paragraph" w:styleId="14">
    <w:name w:val="annotation text"/>
    <w:basedOn w:val="1"/>
    <w:semiHidden/>
    <w:qFormat/>
    <w:uiPriority w:val="0"/>
    <w:pPr>
      <w:jc w:val="left"/>
    </w:pPr>
  </w:style>
  <w:style w:type="paragraph" w:styleId="15">
    <w:name w:val="Body Text 3"/>
    <w:basedOn w:val="1"/>
    <w:qFormat/>
    <w:uiPriority w:val="0"/>
    <w:pPr>
      <w:spacing w:line="240" w:lineRule="exact"/>
    </w:pPr>
    <w:rPr>
      <w:rFonts w:ascii="宋体" w:hAnsi="宋体"/>
      <w:color w:val="000000"/>
      <w:szCs w:val="21"/>
    </w:rPr>
  </w:style>
  <w:style w:type="paragraph" w:styleId="16">
    <w:name w:val="Body Text"/>
    <w:basedOn w:val="1"/>
    <w:next w:val="1"/>
    <w:link w:val="63"/>
    <w:unhideWhenUsed/>
    <w:qFormat/>
    <w:uiPriority w:val="0"/>
    <w:pPr>
      <w:spacing w:after="120"/>
    </w:pPr>
  </w:style>
  <w:style w:type="paragraph" w:styleId="17">
    <w:name w:val="Body Text Indent"/>
    <w:basedOn w:val="1"/>
    <w:qFormat/>
    <w:uiPriority w:val="0"/>
    <w:pPr>
      <w:spacing w:after="120"/>
      <w:ind w:left="420" w:leftChars="200"/>
    </w:pPr>
  </w:style>
  <w:style w:type="paragraph" w:styleId="18">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9">
    <w:name w:val="toc 3"/>
    <w:basedOn w:val="1"/>
    <w:next w:val="1"/>
    <w:unhideWhenUsed/>
    <w:qFormat/>
    <w:uiPriority w:val="39"/>
    <w:pPr>
      <w:ind w:left="840" w:leftChars="400"/>
    </w:pPr>
  </w:style>
  <w:style w:type="paragraph" w:styleId="20">
    <w:name w:val="Plain Text"/>
    <w:basedOn w:val="1"/>
    <w:next w:val="13"/>
    <w:link w:val="59"/>
    <w:qFormat/>
    <w:uiPriority w:val="0"/>
    <w:rPr>
      <w:rFonts w:ascii="宋体" w:hAnsi="Courier New"/>
      <w:szCs w:val="20"/>
    </w:rPr>
  </w:style>
  <w:style w:type="paragraph" w:styleId="2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2">
    <w:name w:val="Date"/>
    <w:basedOn w:val="1"/>
    <w:next w:val="1"/>
    <w:qFormat/>
    <w:uiPriority w:val="0"/>
    <w:pPr>
      <w:ind w:left="100" w:leftChars="2500"/>
    </w:pPr>
  </w:style>
  <w:style w:type="paragraph" w:styleId="23">
    <w:name w:val="Body Text Indent 2"/>
    <w:basedOn w:val="1"/>
    <w:qFormat/>
    <w:uiPriority w:val="0"/>
    <w:pPr>
      <w:spacing w:after="120" w:line="480" w:lineRule="auto"/>
      <w:ind w:left="420" w:leftChars="200"/>
    </w:pPr>
  </w:style>
  <w:style w:type="paragraph" w:styleId="24">
    <w:name w:val="Balloon Text"/>
    <w:basedOn w:val="1"/>
    <w:semiHidden/>
    <w:qFormat/>
    <w:uiPriority w:val="0"/>
    <w:rPr>
      <w:sz w:val="18"/>
      <w:szCs w:val="18"/>
    </w:rPr>
  </w:style>
  <w:style w:type="paragraph" w:styleId="25">
    <w:name w:val="footer"/>
    <w:basedOn w:val="1"/>
    <w:link w:val="60"/>
    <w:qFormat/>
    <w:uiPriority w:val="99"/>
    <w:pPr>
      <w:tabs>
        <w:tab w:val="center" w:pos="4153"/>
        <w:tab w:val="right" w:pos="8306"/>
      </w:tabs>
      <w:snapToGrid w:val="0"/>
      <w:jc w:val="left"/>
    </w:pPr>
    <w:rPr>
      <w:sz w:val="18"/>
      <w:szCs w:val="18"/>
    </w:rPr>
  </w:style>
  <w:style w:type="paragraph" w:styleId="2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7">
    <w:name w:val="toc 1"/>
    <w:basedOn w:val="1"/>
    <w:next w:val="1"/>
    <w:qFormat/>
    <w:uiPriority w:val="39"/>
  </w:style>
  <w:style w:type="paragraph" w:styleId="28">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9">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30">
    <w:name w:val="toc 2"/>
    <w:basedOn w:val="1"/>
    <w:next w:val="1"/>
    <w:qFormat/>
    <w:uiPriority w:val="39"/>
    <w:pPr>
      <w:ind w:left="420" w:leftChars="200"/>
    </w:pPr>
  </w:style>
  <w:style w:type="paragraph" w:styleId="3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2">
    <w:name w:val="Body Text 2"/>
    <w:basedOn w:val="1"/>
    <w:qFormat/>
    <w:uiPriority w:val="0"/>
    <w:pPr>
      <w:spacing w:after="120" w:line="480" w:lineRule="auto"/>
    </w:pPr>
  </w:style>
  <w:style w:type="paragraph" w:styleId="33">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34">
    <w:name w:val="annotation subject"/>
    <w:basedOn w:val="14"/>
    <w:next w:val="14"/>
    <w:semiHidden/>
    <w:qFormat/>
    <w:uiPriority w:val="0"/>
    <w:rPr>
      <w:b/>
      <w:bCs/>
    </w:rPr>
  </w:style>
  <w:style w:type="table" w:styleId="36">
    <w:name w:val="Table Grid"/>
    <w:basedOn w:val="3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Hyperlink"/>
    <w:basedOn w:val="37"/>
    <w:qFormat/>
    <w:uiPriority w:val="99"/>
    <w:rPr>
      <w:color w:val="0000FF"/>
      <w:u w:val="single"/>
    </w:rPr>
  </w:style>
  <w:style w:type="character" w:styleId="40">
    <w:name w:val="annotation reference"/>
    <w:basedOn w:val="37"/>
    <w:semiHidden/>
    <w:qFormat/>
    <w:uiPriority w:val="0"/>
    <w:rPr>
      <w:sz w:val="21"/>
      <w:szCs w:val="21"/>
    </w:rPr>
  </w:style>
  <w:style w:type="paragraph" w:customStyle="1" w:styleId="41">
    <w:name w:val="首行缩进"/>
    <w:basedOn w:val="1"/>
    <w:autoRedefine/>
    <w:qFormat/>
    <w:uiPriority w:val="0"/>
    <w:pPr>
      <w:ind w:firstLine="480" w:firstLineChars="200"/>
    </w:pPr>
  </w:style>
  <w:style w:type="paragraph" w:customStyle="1" w:styleId="42">
    <w:name w:val="_Style 36"/>
    <w:basedOn w:val="1"/>
    <w:qFormat/>
    <w:uiPriority w:val="0"/>
    <w:rPr>
      <w:rFonts w:ascii="Tahoma" w:hAnsi="Tahoma"/>
      <w:sz w:val="24"/>
      <w:szCs w:val="20"/>
    </w:rPr>
  </w:style>
  <w:style w:type="paragraph" w:customStyle="1" w:styleId="43">
    <w:name w:val="_Style 29"/>
    <w:basedOn w:val="1"/>
    <w:qFormat/>
    <w:uiPriority w:val="0"/>
    <w:rPr>
      <w:rFonts w:ascii="Tahoma" w:hAnsi="Tahoma"/>
      <w:sz w:val="24"/>
      <w:szCs w:val="20"/>
    </w:rPr>
  </w:style>
  <w:style w:type="paragraph" w:customStyle="1" w:styleId="44">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5">
    <w:name w:val="style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46">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47">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8">
    <w:name w:val="Char Char Char"/>
    <w:basedOn w:val="1"/>
    <w:qFormat/>
    <w:uiPriority w:val="0"/>
    <w:rPr>
      <w:rFonts w:ascii="Tahoma" w:hAnsi="Tahoma"/>
      <w:sz w:val="24"/>
      <w:szCs w:val="20"/>
    </w:rPr>
  </w:style>
  <w:style w:type="paragraph" w:customStyle="1" w:styleId="49">
    <w:name w:val="表格字体"/>
    <w:basedOn w:val="1"/>
    <w:qFormat/>
    <w:uiPriority w:val="0"/>
    <w:pPr>
      <w:tabs>
        <w:tab w:val="left" w:pos="3969"/>
      </w:tabs>
      <w:adjustRightInd w:val="0"/>
      <w:textAlignment w:val="baseline"/>
    </w:pPr>
    <w:rPr>
      <w:rFonts w:ascii="Calibri" w:hAnsi="Calibri"/>
      <w:w w:val="95"/>
      <w:kern w:val="0"/>
      <w:sz w:val="24"/>
      <w:szCs w:val="22"/>
    </w:rPr>
  </w:style>
  <w:style w:type="paragraph" w:customStyle="1" w:styleId="50">
    <w:name w:val="Char Char Char1"/>
    <w:basedOn w:val="1"/>
    <w:qFormat/>
    <w:uiPriority w:val="0"/>
    <w:rPr>
      <w:rFonts w:ascii="Tahoma" w:hAnsi="Tahoma"/>
      <w:sz w:val="24"/>
      <w:szCs w:val="20"/>
    </w:rPr>
  </w:style>
  <w:style w:type="paragraph" w:customStyle="1" w:styleId="51">
    <w:name w:val="Char Char Char Char"/>
    <w:basedOn w:val="1"/>
    <w:qFormat/>
    <w:uiPriority w:val="0"/>
    <w:pPr>
      <w:tabs>
        <w:tab w:val="left" w:pos="780"/>
      </w:tabs>
      <w:ind w:left="780" w:hanging="360"/>
    </w:pPr>
    <w:rPr>
      <w:sz w:val="24"/>
    </w:rPr>
  </w:style>
  <w:style w:type="paragraph" w:customStyle="1" w:styleId="52">
    <w:name w:val="列出段落1"/>
    <w:basedOn w:val="1"/>
    <w:qFormat/>
    <w:uiPriority w:val="0"/>
    <w:pPr>
      <w:ind w:firstLine="420" w:firstLineChars="200"/>
    </w:pPr>
    <w:rPr>
      <w:rFonts w:ascii="Calibri" w:hAnsi="Calibri"/>
      <w:szCs w:val="22"/>
    </w:rPr>
  </w:style>
  <w:style w:type="character" w:customStyle="1" w:styleId="53">
    <w:name w:val="纯文本 Char1"/>
    <w:basedOn w:val="37"/>
    <w:qFormat/>
    <w:uiPriority w:val="0"/>
    <w:rPr>
      <w:rFonts w:ascii="宋体" w:hAnsi="Courier New" w:eastAsia="宋体"/>
      <w:kern w:val="2"/>
      <w:sz w:val="21"/>
      <w:lang w:val="en-US" w:eastAsia="zh-CN" w:bidi="ar-SA"/>
    </w:rPr>
  </w:style>
  <w:style w:type="character" w:customStyle="1" w:styleId="54">
    <w:name w:val="标题 6 字符"/>
    <w:basedOn w:val="37"/>
    <w:link w:val="8"/>
    <w:qFormat/>
    <w:uiPriority w:val="0"/>
    <w:rPr>
      <w:rFonts w:ascii="Arial" w:hAnsi="Arial" w:eastAsia="黑体"/>
      <w:b/>
      <w:bCs/>
      <w:kern w:val="2"/>
      <w:sz w:val="24"/>
      <w:szCs w:val="24"/>
      <w:lang w:val="en-US" w:eastAsia="zh-CN" w:bidi="ar-SA"/>
    </w:rPr>
  </w:style>
  <w:style w:type="character" w:customStyle="1" w:styleId="55">
    <w:name w:val="标题 2 字符"/>
    <w:basedOn w:val="37"/>
    <w:link w:val="3"/>
    <w:semiHidden/>
    <w:qFormat/>
    <w:uiPriority w:val="0"/>
    <w:rPr>
      <w:rFonts w:ascii="Cambria" w:hAnsi="Cambria" w:eastAsia="宋体" w:cs="Times New Roman"/>
      <w:b/>
      <w:bCs/>
      <w:kern w:val="2"/>
      <w:sz w:val="32"/>
      <w:szCs w:val="32"/>
    </w:rPr>
  </w:style>
  <w:style w:type="character" w:customStyle="1" w:styleId="56">
    <w:name w:val="H6 Char"/>
    <w:basedOn w:val="37"/>
    <w:qFormat/>
    <w:uiPriority w:val="0"/>
    <w:rPr>
      <w:rFonts w:ascii="Arial" w:hAnsi="Arial" w:eastAsia="黑体" w:cs="Times New Roman"/>
      <w:b/>
      <w:sz w:val="24"/>
      <w:szCs w:val="24"/>
    </w:rPr>
  </w:style>
  <w:style w:type="character" w:customStyle="1" w:styleId="57">
    <w:name w:val="标题 1 字符"/>
    <w:basedOn w:val="37"/>
    <w:link w:val="2"/>
    <w:qFormat/>
    <w:uiPriority w:val="0"/>
    <w:rPr>
      <w:b/>
      <w:bCs/>
      <w:kern w:val="44"/>
      <w:sz w:val="44"/>
      <w:szCs w:val="44"/>
    </w:rPr>
  </w:style>
  <w:style w:type="character" w:customStyle="1" w:styleId="58">
    <w:name w:val="at_11"/>
    <w:basedOn w:val="37"/>
    <w:qFormat/>
    <w:uiPriority w:val="0"/>
    <w:rPr>
      <w:rFonts w:hint="default" w:ascii="Arial" w:hAnsi="Arial" w:eastAsia="宋体" w:cs="Arial"/>
      <w:sz w:val="23"/>
      <w:szCs w:val="23"/>
      <w:lang w:val="en-US" w:eastAsia="zh-CN" w:bidi="ar-SA"/>
    </w:rPr>
  </w:style>
  <w:style w:type="character" w:customStyle="1" w:styleId="59">
    <w:name w:val="纯文本 字符"/>
    <w:basedOn w:val="37"/>
    <w:link w:val="20"/>
    <w:qFormat/>
    <w:uiPriority w:val="0"/>
    <w:rPr>
      <w:rFonts w:ascii="宋体" w:hAnsi="Courier New" w:eastAsia="宋体"/>
      <w:kern w:val="2"/>
      <w:sz w:val="21"/>
      <w:lang w:val="en-US" w:eastAsia="zh-CN" w:bidi="ar-SA"/>
    </w:rPr>
  </w:style>
  <w:style w:type="character" w:customStyle="1" w:styleId="60">
    <w:name w:val="页脚 字符"/>
    <w:basedOn w:val="37"/>
    <w:link w:val="25"/>
    <w:qFormat/>
    <w:uiPriority w:val="99"/>
    <w:rPr>
      <w:kern w:val="2"/>
      <w:sz w:val="18"/>
      <w:szCs w:val="18"/>
    </w:rPr>
  </w:style>
  <w:style w:type="paragraph" w:customStyle="1" w:styleId="61">
    <w:name w:val="列表段落1"/>
    <w:basedOn w:val="1"/>
    <w:qFormat/>
    <w:uiPriority w:val="34"/>
    <w:pPr>
      <w:ind w:left="850"/>
    </w:pPr>
    <w:rPr>
      <w:rFonts w:ascii="Calibri" w:hAnsi="Calibri"/>
      <w:szCs w:val="21"/>
    </w:rPr>
  </w:style>
  <w:style w:type="paragraph" w:customStyle="1" w:styleId="62">
    <w:name w:val="正文_0_0"/>
    <w:qFormat/>
    <w:uiPriority w:val="0"/>
    <w:rPr>
      <w:rFonts w:ascii="Times New Roman" w:hAnsi="Times New Roman" w:eastAsia="宋体" w:cs="Times New Roman"/>
      <w:sz w:val="21"/>
      <w:lang w:val="en-US" w:eastAsia="zh-CN" w:bidi="ar-SA"/>
    </w:rPr>
  </w:style>
  <w:style w:type="character" w:customStyle="1" w:styleId="63">
    <w:name w:val="正文文本 字符"/>
    <w:basedOn w:val="37"/>
    <w:link w:val="16"/>
    <w:semiHidden/>
    <w:qFormat/>
    <w:uiPriority w:val="0"/>
    <w:rPr>
      <w:rFonts w:ascii="Times New Roman" w:hAnsi="Times New Roman"/>
      <w:kern w:val="2"/>
      <w:sz w:val="21"/>
      <w:szCs w:val="24"/>
    </w:rPr>
  </w:style>
  <w:style w:type="table" w:customStyle="1" w:styleId="64">
    <w:name w:val="Table Normal"/>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65">
    <w:name w:val="Table Paragraph"/>
    <w:basedOn w:val="1"/>
    <w:qFormat/>
    <w:uiPriority w:val="1"/>
    <w:pPr>
      <w:autoSpaceDE w:val="0"/>
      <w:autoSpaceDN w:val="0"/>
      <w:spacing w:before="132"/>
      <w:ind w:left="108"/>
      <w:jc w:val="left"/>
    </w:pPr>
    <w:rPr>
      <w:rFonts w:ascii="宋体" w:hAnsi="宋体" w:cs="宋体"/>
      <w:kern w:val="0"/>
      <w:sz w:val="22"/>
      <w:szCs w:val="22"/>
      <w:lang w:val="zh-CN" w:bidi="zh-CN"/>
    </w:rPr>
  </w:style>
  <w:style w:type="paragraph" w:customStyle="1" w:styleId="66">
    <w:name w:val="xl24"/>
    <w:basedOn w:val="1"/>
    <w:autoRedefine/>
    <w:qFormat/>
    <w:uiPriority w:val="99"/>
    <w:pPr>
      <w:widowControl/>
      <w:pBdr>
        <w:bottom w:val="single" w:color="000000" w:sz="4" w:space="0"/>
      </w:pBdr>
      <w:suppressAutoHyphens/>
      <w:spacing w:before="280" w:after="280"/>
      <w:jc w:val="center"/>
      <w:textAlignment w:val="center"/>
    </w:pPr>
    <w:rPr>
      <w:rFonts w:ascii="宋体" w:hAnsi="宋体" w:cs="宋体"/>
      <w:kern w:val="1"/>
      <w:sz w:val="24"/>
      <w:lang w:eastAsia="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6548</Words>
  <Characters>7552</Characters>
  <Lines>43</Lines>
  <Paragraphs>12</Paragraphs>
  <TotalTime>0</TotalTime>
  <ScaleCrop>false</ScaleCrop>
  <LinksUpToDate>false</LinksUpToDate>
  <CharactersWithSpaces>7810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2026-05-05T08:23:00Z</dcterms:created>
  <dc:creator>微软用户</dc:creator>
  <cp:lastModifiedBy>Samuel</cp:lastModifiedBy>
  <cp:lastPrinted>2018-10-17T04:57:00Z</cp:lastPrinted>
  <dcterms:modified xsi:type="dcterms:W3CDTF">2026-05-19T01:16:14Z</dcterms:modified>
  <dc:title>医疗设备采购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2E16AA9D5A40415FA8DA3ED9EB713187_13</vt:lpwstr>
  </property>
  <property fmtid="{D5CDD505-2E9C-101B-9397-08002B2CF9AE}" pid="4" name="KSOTemplateDocerSaveRecord">
    <vt:lpwstr>eyJoZGlkIjoiODJhZjYxNmNlMWQyYTI4MDdkNDQzYWM1MDViY2VlZTMiLCJ1c2VySWQiOiI0MzYyNDA5MDIifQ==</vt:lpwstr>
  </property>
</Properties>
</file>